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4A8281" w14:textId="77777777" w:rsidR="00625696" w:rsidRDefault="00625696" w:rsidP="00DC50E9">
      <w:pPr>
        <w:spacing w:after="0" w:line="240" w:lineRule="auto"/>
        <w:jc w:val="both"/>
        <w:rPr>
          <w:rFonts w:ascii="Times New Roman" w:eastAsia="Times New Roman" w:hAnsi="Times New Roman" w:cs="Times New Roman"/>
          <w:color w:val="212529"/>
          <w:sz w:val="24"/>
          <w:szCs w:val="24"/>
          <w:lang w:eastAsia="tr-TR"/>
        </w:rPr>
      </w:pPr>
      <w:bookmarkStart w:id="0" w:name="_GoBack"/>
      <w:bookmarkEnd w:id="0"/>
    </w:p>
    <w:p w14:paraId="24F71158" w14:textId="5938FCE7" w:rsidR="00625696" w:rsidRPr="00625696" w:rsidRDefault="00625696" w:rsidP="00625696">
      <w:pPr>
        <w:spacing w:after="0" w:line="240" w:lineRule="auto"/>
        <w:jc w:val="right"/>
        <w:rPr>
          <w:rFonts w:ascii="Times New Roman" w:eastAsia="Times New Roman" w:hAnsi="Times New Roman" w:cs="Times New Roman"/>
          <w:b/>
          <w:bCs/>
          <w:color w:val="212529"/>
          <w:sz w:val="24"/>
          <w:szCs w:val="24"/>
          <w:lang w:eastAsia="tr-TR"/>
        </w:rPr>
      </w:pPr>
      <w:r w:rsidRPr="00625696">
        <w:rPr>
          <w:rFonts w:ascii="Times New Roman" w:eastAsia="Times New Roman" w:hAnsi="Times New Roman" w:cs="Times New Roman"/>
          <w:b/>
          <w:bCs/>
          <w:color w:val="212529"/>
          <w:sz w:val="24"/>
          <w:szCs w:val="24"/>
          <w:lang w:eastAsia="tr-TR"/>
        </w:rPr>
        <w:t>30/01/2025</w:t>
      </w:r>
    </w:p>
    <w:p w14:paraId="697B632B" w14:textId="7A4AFF68" w:rsidR="00625696" w:rsidRDefault="00625696" w:rsidP="00DC50E9">
      <w:pPr>
        <w:spacing w:after="0" w:line="240" w:lineRule="auto"/>
        <w:jc w:val="both"/>
        <w:rPr>
          <w:rFonts w:ascii="Times New Roman" w:eastAsia="Times New Roman" w:hAnsi="Times New Roman" w:cs="Times New Roman"/>
          <w:color w:val="212529"/>
          <w:sz w:val="24"/>
          <w:szCs w:val="24"/>
          <w:lang w:eastAsia="tr-TR"/>
        </w:rPr>
      </w:pPr>
    </w:p>
    <w:p w14:paraId="2A3542A7" w14:textId="6D14CB65" w:rsidR="00625696" w:rsidRPr="00625696" w:rsidRDefault="00625696" w:rsidP="00625696">
      <w:pPr>
        <w:spacing w:after="0" w:line="240" w:lineRule="auto"/>
        <w:jc w:val="center"/>
        <w:rPr>
          <w:rFonts w:ascii="Times New Roman" w:eastAsia="Times New Roman" w:hAnsi="Times New Roman" w:cs="Times New Roman"/>
          <w:b/>
          <w:bCs/>
          <w:color w:val="212529"/>
          <w:sz w:val="24"/>
          <w:szCs w:val="24"/>
          <w:lang w:eastAsia="tr-TR"/>
        </w:rPr>
      </w:pPr>
      <w:r w:rsidRPr="00625696">
        <w:rPr>
          <w:rFonts w:ascii="Times New Roman" w:eastAsia="Times New Roman" w:hAnsi="Times New Roman" w:cs="Times New Roman"/>
          <w:b/>
          <w:bCs/>
          <w:color w:val="212529"/>
          <w:sz w:val="24"/>
          <w:szCs w:val="24"/>
          <w:lang w:eastAsia="tr-TR"/>
        </w:rPr>
        <w:t>AMBALAJ VE AMBALAJ ATIĞI TÜZÜĞÜ BİLGİ NOTU</w:t>
      </w:r>
    </w:p>
    <w:p w14:paraId="462FB2A1" w14:textId="77777777" w:rsidR="00625696" w:rsidRPr="00625696" w:rsidRDefault="00625696" w:rsidP="00DC50E9">
      <w:pPr>
        <w:spacing w:after="0" w:line="240" w:lineRule="auto"/>
        <w:jc w:val="both"/>
        <w:rPr>
          <w:rFonts w:ascii="Times New Roman" w:eastAsia="Times New Roman" w:hAnsi="Times New Roman" w:cs="Times New Roman"/>
          <w:b/>
          <w:bCs/>
          <w:color w:val="212529"/>
          <w:sz w:val="24"/>
          <w:szCs w:val="24"/>
          <w:lang w:eastAsia="tr-TR"/>
        </w:rPr>
      </w:pPr>
    </w:p>
    <w:p w14:paraId="2863A457" w14:textId="2EE73444" w:rsidR="00312ED6" w:rsidRDefault="00312ED6" w:rsidP="00DC50E9">
      <w:pPr>
        <w:spacing w:after="0" w:line="240" w:lineRule="auto"/>
        <w:jc w:val="both"/>
        <w:rPr>
          <w:rFonts w:ascii="Times New Roman" w:eastAsia="Times New Roman" w:hAnsi="Times New Roman" w:cs="Times New Roman"/>
          <w:color w:val="212529"/>
          <w:sz w:val="24"/>
          <w:szCs w:val="24"/>
          <w:lang w:eastAsia="tr-TR"/>
        </w:rPr>
      </w:pPr>
      <w:r w:rsidRPr="00312ED6">
        <w:rPr>
          <w:rFonts w:ascii="Times New Roman" w:eastAsia="Times New Roman" w:hAnsi="Times New Roman" w:cs="Times New Roman"/>
          <w:color w:val="212529"/>
          <w:sz w:val="24"/>
          <w:szCs w:val="24"/>
          <w:lang w:eastAsia="tr-TR"/>
        </w:rPr>
        <w:t>Döngüsel Ekonomi Eylem Planı kapsamında, ambalaj atığının azaltılması</w:t>
      </w:r>
      <w:r w:rsidR="00625696">
        <w:rPr>
          <w:rFonts w:ascii="Times New Roman" w:eastAsia="Times New Roman" w:hAnsi="Times New Roman" w:cs="Times New Roman"/>
          <w:color w:val="212529"/>
          <w:sz w:val="24"/>
          <w:szCs w:val="24"/>
          <w:lang w:eastAsia="tr-TR"/>
        </w:rPr>
        <w:t>,</w:t>
      </w:r>
      <w:r w:rsidRPr="00312ED6">
        <w:rPr>
          <w:rFonts w:ascii="Times New Roman" w:eastAsia="Times New Roman" w:hAnsi="Times New Roman" w:cs="Times New Roman"/>
          <w:color w:val="212529"/>
          <w:sz w:val="24"/>
          <w:szCs w:val="24"/>
          <w:lang w:eastAsia="tr-TR"/>
        </w:rPr>
        <w:t xml:space="preserve"> mevcut ambalajların geri dönüştürülebilirliği ve yeniden kullanılabilirliğinin artırılması amacıyla, 1994 tarihli Ambalaj Direktifini revize eden </w:t>
      </w:r>
      <w:r w:rsidR="00193479">
        <w:rPr>
          <w:rFonts w:ascii="Times New Roman" w:eastAsia="Times New Roman" w:hAnsi="Times New Roman" w:cs="Times New Roman"/>
          <w:color w:val="212529"/>
          <w:sz w:val="24"/>
          <w:szCs w:val="24"/>
          <w:lang w:eastAsia="tr-TR"/>
        </w:rPr>
        <w:t xml:space="preserve">2025/40 Sayılı </w:t>
      </w:r>
      <w:hyperlink r:id="rId8" w:history="1">
        <w:r w:rsidRPr="00193479">
          <w:rPr>
            <w:rFonts w:ascii="Times New Roman" w:eastAsia="Times New Roman" w:hAnsi="Times New Roman" w:cs="Times New Roman"/>
            <w:color w:val="212529"/>
            <w:sz w:val="24"/>
            <w:szCs w:val="24"/>
            <w:lang w:eastAsia="tr-TR"/>
          </w:rPr>
          <w:t xml:space="preserve">Ambalaj ve Ambalaj Atığı Tüzüğü </w:t>
        </w:r>
        <w:r w:rsidR="00E063F9" w:rsidRPr="00193479">
          <w:rPr>
            <w:rFonts w:ascii="Times New Roman" w:eastAsia="Times New Roman" w:hAnsi="Times New Roman" w:cs="Times New Roman"/>
            <w:color w:val="212529"/>
            <w:sz w:val="24"/>
            <w:szCs w:val="24"/>
            <w:lang w:eastAsia="tr-TR"/>
          </w:rPr>
          <w:t>22.01.20</w:t>
        </w:r>
        <w:r w:rsidR="00193479">
          <w:rPr>
            <w:rFonts w:ascii="Times New Roman" w:eastAsia="Times New Roman" w:hAnsi="Times New Roman" w:cs="Times New Roman"/>
            <w:color w:val="212529"/>
            <w:sz w:val="24"/>
            <w:szCs w:val="24"/>
            <w:lang w:eastAsia="tr-TR"/>
          </w:rPr>
          <w:t>2</w:t>
        </w:r>
        <w:r w:rsidR="00E063F9" w:rsidRPr="00193479">
          <w:rPr>
            <w:rFonts w:ascii="Times New Roman" w:eastAsia="Times New Roman" w:hAnsi="Times New Roman" w:cs="Times New Roman"/>
            <w:color w:val="212529"/>
            <w:sz w:val="24"/>
            <w:szCs w:val="24"/>
            <w:lang w:eastAsia="tr-TR"/>
          </w:rPr>
          <w:t>5</w:t>
        </w:r>
      </w:hyperlink>
      <w:r>
        <w:rPr>
          <w:rFonts w:ascii="Times New Roman" w:eastAsia="Times New Roman" w:hAnsi="Times New Roman" w:cs="Times New Roman"/>
          <w:color w:val="212529"/>
          <w:sz w:val="24"/>
          <w:szCs w:val="24"/>
          <w:lang w:eastAsia="tr-TR"/>
        </w:rPr>
        <w:t xml:space="preserve"> tarihli AB Resmî Gazetesinde yayımlan</w:t>
      </w:r>
      <w:r w:rsidR="00E063F9">
        <w:rPr>
          <w:rFonts w:ascii="Times New Roman" w:eastAsia="Times New Roman" w:hAnsi="Times New Roman" w:cs="Times New Roman"/>
          <w:color w:val="212529"/>
          <w:sz w:val="24"/>
          <w:szCs w:val="24"/>
          <w:lang w:eastAsia="tr-TR"/>
        </w:rPr>
        <w:t>mıştır. İlgili mevzuatın 11 Şubat 2025 tarihinde yürürlüğe girmesi beklenmekte olup, genel hükümler</w:t>
      </w:r>
      <w:r w:rsidR="003A3288">
        <w:rPr>
          <w:rFonts w:ascii="Times New Roman" w:eastAsia="Times New Roman" w:hAnsi="Times New Roman" w:cs="Times New Roman"/>
          <w:color w:val="212529"/>
          <w:sz w:val="24"/>
          <w:szCs w:val="24"/>
          <w:lang w:eastAsia="tr-TR"/>
        </w:rPr>
        <w:t>in</w:t>
      </w:r>
      <w:r w:rsidR="00E063F9">
        <w:rPr>
          <w:rFonts w:ascii="Times New Roman" w:eastAsia="Times New Roman" w:hAnsi="Times New Roman" w:cs="Times New Roman"/>
          <w:color w:val="212529"/>
          <w:sz w:val="24"/>
          <w:szCs w:val="24"/>
          <w:lang w:eastAsia="tr-TR"/>
        </w:rPr>
        <w:t xml:space="preserve"> 18 aylık geçiş süresi </w:t>
      </w:r>
      <w:r w:rsidR="003A3288">
        <w:rPr>
          <w:rFonts w:ascii="Times New Roman" w:eastAsia="Times New Roman" w:hAnsi="Times New Roman" w:cs="Times New Roman"/>
          <w:color w:val="212529"/>
          <w:sz w:val="24"/>
          <w:szCs w:val="24"/>
          <w:lang w:eastAsia="tr-TR"/>
        </w:rPr>
        <w:t xml:space="preserve">sonunda 12 Ağustos 2026 itibariyle uygulanması </w:t>
      </w:r>
      <w:r w:rsidR="00E063F9">
        <w:rPr>
          <w:rFonts w:ascii="Times New Roman" w:eastAsia="Times New Roman" w:hAnsi="Times New Roman" w:cs="Times New Roman"/>
          <w:color w:val="212529"/>
          <w:sz w:val="24"/>
          <w:szCs w:val="24"/>
          <w:lang w:eastAsia="tr-TR"/>
        </w:rPr>
        <w:t>öngörülmektedir.</w:t>
      </w:r>
    </w:p>
    <w:p w14:paraId="11A46EFB" w14:textId="77777777" w:rsidR="00DC50E9" w:rsidRPr="00DC50E9" w:rsidRDefault="00DC50E9" w:rsidP="00DC50E9">
      <w:pPr>
        <w:spacing w:after="0" w:line="240" w:lineRule="auto"/>
        <w:jc w:val="both"/>
        <w:rPr>
          <w:rFonts w:ascii="Times New Roman" w:eastAsia="Times New Roman" w:hAnsi="Times New Roman" w:cs="Times New Roman"/>
          <w:color w:val="212529"/>
          <w:sz w:val="16"/>
          <w:szCs w:val="16"/>
          <w:lang w:eastAsia="tr-TR"/>
        </w:rPr>
      </w:pPr>
    </w:p>
    <w:p w14:paraId="6C4250B3" w14:textId="1A6FDB2D" w:rsidR="00193479" w:rsidRDefault="00EF309F" w:rsidP="00DC50E9">
      <w:pPr>
        <w:spacing w:after="0" w:line="240" w:lineRule="auto"/>
        <w:jc w:val="both"/>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 xml:space="preserve">Anılan mevzuat, </w:t>
      </w:r>
      <w:r w:rsidR="005C7707">
        <w:rPr>
          <w:rFonts w:ascii="Times New Roman" w:eastAsia="Times New Roman" w:hAnsi="Times New Roman" w:cs="Times New Roman"/>
          <w:color w:val="212529"/>
          <w:sz w:val="24"/>
          <w:szCs w:val="24"/>
          <w:lang w:eastAsia="tr-TR"/>
        </w:rPr>
        <w:t xml:space="preserve">AB pazarına </w:t>
      </w:r>
      <w:r>
        <w:rPr>
          <w:rFonts w:ascii="Times New Roman" w:eastAsia="Times New Roman" w:hAnsi="Times New Roman" w:cs="Times New Roman"/>
          <w:color w:val="212529"/>
          <w:sz w:val="24"/>
          <w:szCs w:val="24"/>
          <w:lang w:eastAsia="tr-TR"/>
        </w:rPr>
        <w:t>ihraç edilecek</w:t>
      </w:r>
      <w:r w:rsidR="005C7707">
        <w:rPr>
          <w:rFonts w:ascii="Times New Roman" w:eastAsia="Times New Roman" w:hAnsi="Times New Roman" w:cs="Times New Roman"/>
          <w:color w:val="212529"/>
          <w:sz w:val="24"/>
          <w:szCs w:val="24"/>
          <w:lang w:eastAsia="tr-TR"/>
        </w:rPr>
        <w:t xml:space="preserve"> ambalaj malzemelerinin yanında </w:t>
      </w:r>
      <w:r>
        <w:rPr>
          <w:rFonts w:ascii="Times New Roman" w:eastAsia="Times New Roman" w:hAnsi="Times New Roman" w:cs="Times New Roman"/>
          <w:color w:val="212529"/>
          <w:sz w:val="24"/>
          <w:szCs w:val="24"/>
          <w:lang w:eastAsia="tr-TR"/>
        </w:rPr>
        <w:t>tüm diğer ürünlerin ambalajlarının uyması gereken kuralları belirlemektedir.</w:t>
      </w:r>
      <w:r w:rsidR="00624082">
        <w:rPr>
          <w:rFonts w:ascii="Times New Roman" w:eastAsia="Times New Roman" w:hAnsi="Times New Roman" w:cs="Times New Roman"/>
          <w:color w:val="212529"/>
          <w:sz w:val="24"/>
          <w:szCs w:val="24"/>
          <w:lang w:eastAsia="tr-TR"/>
        </w:rPr>
        <w:t xml:space="preserve"> </w:t>
      </w:r>
      <w:r w:rsidRPr="00EF309F">
        <w:rPr>
          <w:rFonts w:ascii="Times New Roman" w:eastAsia="Times New Roman" w:hAnsi="Times New Roman" w:cs="Times New Roman"/>
          <w:color w:val="212529"/>
          <w:sz w:val="24"/>
          <w:szCs w:val="24"/>
          <w:lang w:eastAsia="tr-TR"/>
        </w:rPr>
        <w:t xml:space="preserve">Tüzük ile </w:t>
      </w:r>
      <w:r w:rsidR="00E063F9">
        <w:rPr>
          <w:rFonts w:ascii="Times New Roman" w:eastAsia="Times New Roman" w:hAnsi="Times New Roman" w:cs="Times New Roman"/>
          <w:color w:val="212529"/>
          <w:sz w:val="24"/>
          <w:szCs w:val="24"/>
          <w:lang w:eastAsia="tr-TR"/>
        </w:rPr>
        <w:t>yeniden kullanım ve azaltım yöntemleri ile ambalaj atığının azaltılması;</w:t>
      </w:r>
      <w:r w:rsidR="00624082">
        <w:rPr>
          <w:rFonts w:ascii="Times New Roman" w:eastAsia="Times New Roman" w:hAnsi="Times New Roman" w:cs="Times New Roman"/>
          <w:color w:val="212529"/>
          <w:sz w:val="24"/>
          <w:szCs w:val="24"/>
          <w:lang w:eastAsia="tr-TR"/>
        </w:rPr>
        <w:t xml:space="preserve"> </w:t>
      </w:r>
      <w:r w:rsidR="00E063F9">
        <w:rPr>
          <w:rFonts w:ascii="Times New Roman" w:eastAsia="Times New Roman" w:hAnsi="Times New Roman" w:cs="Times New Roman"/>
          <w:color w:val="212529"/>
          <w:sz w:val="24"/>
          <w:szCs w:val="24"/>
          <w:lang w:eastAsia="tr-TR"/>
        </w:rPr>
        <w:t xml:space="preserve">2030 yılına kadar AB pazarına arz edilen tüm ambalajların geri dönüştürülebilir olması; ambalajlarda geri dönüştürülebilir içerik kullanımının artırılması ve ambalaj üretiminde birincil hammadde kullanımının azaltılması amaçlanmaktadır. </w:t>
      </w:r>
    </w:p>
    <w:p w14:paraId="471EC1BD" w14:textId="77777777" w:rsidR="00DC50E9" w:rsidRPr="00DC50E9" w:rsidRDefault="00DC50E9" w:rsidP="00DC50E9">
      <w:pPr>
        <w:spacing w:after="0" w:line="240" w:lineRule="auto"/>
        <w:jc w:val="both"/>
        <w:rPr>
          <w:rFonts w:ascii="Times New Roman" w:eastAsia="Times New Roman" w:hAnsi="Times New Roman" w:cs="Times New Roman"/>
          <w:color w:val="212529"/>
          <w:sz w:val="16"/>
          <w:szCs w:val="16"/>
          <w:lang w:eastAsia="tr-TR"/>
        </w:rPr>
      </w:pPr>
    </w:p>
    <w:p w14:paraId="01FB39EB" w14:textId="1FB2CD4F" w:rsidR="00193479" w:rsidRDefault="00E063F9" w:rsidP="00DC50E9">
      <w:pPr>
        <w:spacing w:after="0" w:line="240" w:lineRule="auto"/>
        <w:jc w:val="both"/>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 xml:space="preserve">Bu doğrultuda, </w:t>
      </w:r>
      <w:r w:rsidR="00193479">
        <w:rPr>
          <w:rFonts w:ascii="Times New Roman" w:eastAsia="Times New Roman" w:hAnsi="Times New Roman" w:cs="Times New Roman"/>
          <w:color w:val="212529"/>
          <w:sz w:val="24"/>
          <w:szCs w:val="24"/>
          <w:lang w:eastAsia="tr-TR"/>
        </w:rPr>
        <w:t xml:space="preserve">Tüzük ile </w:t>
      </w:r>
      <w:r w:rsidR="00EF309F" w:rsidRPr="00EF309F">
        <w:rPr>
          <w:rFonts w:ascii="Times New Roman" w:eastAsia="Times New Roman" w:hAnsi="Times New Roman" w:cs="Times New Roman"/>
          <w:color w:val="212529"/>
          <w:sz w:val="24"/>
          <w:szCs w:val="24"/>
          <w:lang w:eastAsia="tr-TR"/>
        </w:rPr>
        <w:t>AB pazarına arz edilecek</w:t>
      </w:r>
      <w:r w:rsidR="003A3C71">
        <w:rPr>
          <w:rFonts w:ascii="Times New Roman" w:eastAsia="Times New Roman" w:hAnsi="Times New Roman" w:cs="Times New Roman"/>
          <w:color w:val="212529"/>
          <w:sz w:val="24"/>
          <w:szCs w:val="24"/>
          <w:lang w:eastAsia="tr-TR"/>
        </w:rPr>
        <w:t xml:space="preserve"> tüm</w:t>
      </w:r>
      <w:r w:rsidR="00EF309F" w:rsidRPr="00EF309F">
        <w:rPr>
          <w:rFonts w:ascii="Times New Roman" w:eastAsia="Times New Roman" w:hAnsi="Times New Roman" w:cs="Times New Roman"/>
          <w:color w:val="212529"/>
          <w:sz w:val="24"/>
          <w:szCs w:val="24"/>
          <w:lang w:eastAsia="tr-TR"/>
        </w:rPr>
        <w:t xml:space="preserve"> ambalajların yaşam döngüsü boyunca çevresel sürdürülebilirlik ve etiketleme kuralları belirle</w:t>
      </w:r>
      <w:r>
        <w:rPr>
          <w:rFonts w:ascii="Times New Roman" w:eastAsia="Times New Roman" w:hAnsi="Times New Roman" w:cs="Times New Roman"/>
          <w:color w:val="212529"/>
          <w:sz w:val="24"/>
          <w:szCs w:val="24"/>
          <w:lang w:eastAsia="tr-TR"/>
        </w:rPr>
        <w:t>n</w:t>
      </w:r>
      <w:r w:rsidR="00EF309F" w:rsidRPr="00EF309F">
        <w:rPr>
          <w:rFonts w:ascii="Times New Roman" w:eastAsia="Times New Roman" w:hAnsi="Times New Roman" w:cs="Times New Roman"/>
          <w:color w:val="212529"/>
          <w:sz w:val="24"/>
          <w:szCs w:val="24"/>
          <w:lang w:eastAsia="tr-TR"/>
        </w:rPr>
        <w:t>mekte</w:t>
      </w:r>
      <w:r w:rsidR="00193479">
        <w:rPr>
          <w:rFonts w:ascii="Times New Roman" w:eastAsia="Times New Roman" w:hAnsi="Times New Roman" w:cs="Times New Roman"/>
          <w:color w:val="212529"/>
          <w:sz w:val="24"/>
          <w:szCs w:val="24"/>
          <w:lang w:eastAsia="tr-TR"/>
        </w:rPr>
        <w:t xml:space="preserve"> olup,</w:t>
      </w:r>
      <w:r w:rsidR="0048469C">
        <w:rPr>
          <w:rFonts w:ascii="Times New Roman" w:eastAsia="Times New Roman" w:hAnsi="Times New Roman" w:cs="Times New Roman"/>
          <w:color w:val="212529"/>
          <w:sz w:val="24"/>
          <w:szCs w:val="24"/>
          <w:lang w:eastAsia="tr-TR"/>
        </w:rPr>
        <w:t xml:space="preserve"> bu kurallara uyumun uygunluk değerlendirmesi süreçleri ile doğrulanması gerekmektedir.</w:t>
      </w:r>
      <w:r w:rsidR="00193479">
        <w:rPr>
          <w:rFonts w:ascii="Times New Roman" w:eastAsia="Times New Roman" w:hAnsi="Times New Roman" w:cs="Times New Roman"/>
          <w:color w:val="212529"/>
          <w:sz w:val="24"/>
          <w:szCs w:val="24"/>
          <w:lang w:eastAsia="tr-TR"/>
        </w:rPr>
        <w:t xml:space="preserve"> </w:t>
      </w:r>
      <w:r w:rsidR="0048469C">
        <w:rPr>
          <w:rFonts w:ascii="Times New Roman" w:eastAsia="Times New Roman" w:hAnsi="Times New Roman" w:cs="Times New Roman"/>
          <w:color w:val="212529"/>
          <w:sz w:val="24"/>
          <w:szCs w:val="24"/>
          <w:lang w:eastAsia="tr-TR"/>
        </w:rPr>
        <w:t>Bu</w:t>
      </w:r>
      <w:r w:rsidR="00193479">
        <w:rPr>
          <w:rFonts w:ascii="Times New Roman" w:eastAsia="Times New Roman" w:hAnsi="Times New Roman" w:cs="Times New Roman"/>
          <w:color w:val="212529"/>
          <w:sz w:val="24"/>
          <w:szCs w:val="24"/>
          <w:lang w:eastAsia="tr-TR"/>
        </w:rPr>
        <w:t xml:space="preserve"> kapsamda </w:t>
      </w:r>
      <w:r w:rsidR="0048469C">
        <w:rPr>
          <w:rFonts w:ascii="Times New Roman" w:eastAsia="Times New Roman" w:hAnsi="Times New Roman" w:cs="Times New Roman"/>
          <w:color w:val="212529"/>
          <w:sz w:val="24"/>
          <w:szCs w:val="24"/>
          <w:lang w:eastAsia="tr-TR"/>
        </w:rPr>
        <w:t>ön plana çıkan hususlar aşağıda sıralanmaktadır</w:t>
      </w:r>
      <w:r w:rsidR="00181243">
        <w:rPr>
          <w:rFonts w:ascii="Times New Roman" w:eastAsia="Times New Roman" w:hAnsi="Times New Roman" w:cs="Times New Roman"/>
          <w:color w:val="212529"/>
          <w:sz w:val="24"/>
          <w:szCs w:val="24"/>
          <w:lang w:eastAsia="tr-TR"/>
        </w:rPr>
        <w:t>:</w:t>
      </w:r>
    </w:p>
    <w:p w14:paraId="297B0B6B" w14:textId="7071D8CB" w:rsidR="00EC17E4" w:rsidRDefault="00EC17E4" w:rsidP="00DC50E9">
      <w:pPr>
        <w:spacing w:after="0" w:line="240" w:lineRule="auto"/>
        <w:jc w:val="both"/>
        <w:rPr>
          <w:rFonts w:ascii="Times New Roman" w:eastAsia="Times New Roman" w:hAnsi="Times New Roman" w:cs="Times New Roman"/>
          <w:color w:val="212529"/>
          <w:sz w:val="24"/>
          <w:szCs w:val="24"/>
          <w:lang w:eastAsia="tr-TR"/>
        </w:rPr>
      </w:pPr>
    </w:p>
    <w:p w14:paraId="052648F6" w14:textId="42761B8C" w:rsidR="00EC17E4" w:rsidRPr="00EC17E4" w:rsidRDefault="00EC17E4" w:rsidP="00EC17E4">
      <w:pPr>
        <w:spacing w:after="0" w:line="240" w:lineRule="auto"/>
        <w:jc w:val="both"/>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w:t>
      </w:r>
      <w:r w:rsidRPr="00EC17E4">
        <w:rPr>
          <w:rFonts w:ascii="Times New Roman" w:eastAsia="Times New Roman" w:hAnsi="Times New Roman" w:cs="Times New Roman"/>
          <w:color w:val="212529"/>
          <w:sz w:val="24"/>
          <w:szCs w:val="24"/>
          <w:lang w:eastAsia="tr-TR"/>
        </w:rPr>
        <w:t>Kurşun, kadmiyum, cıva ve hekzavalan krom oranı için 100 mg/kg üst limiti getirilmiştir.</w:t>
      </w:r>
    </w:p>
    <w:p w14:paraId="5A96C42D" w14:textId="77777777" w:rsidR="00EC17E4" w:rsidRDefault="00EC17E4" w:rsidP="00DC50E9">
      <w:pPr>
        <w:spacing w:after="0" w:line="240" w:lineRule="auto"/>
        <w:jc w:val="both"/>
        <w:rPr>
          <w:rFonts w:ascii="Times New Roman" w:eastAsia="Times New Roman" w:hAnsi="Times New Roman" w:cs="Times New Roman"/>
          <w:color w:val="212529"/>
          <w:sz w:val="24"/>
          <w:szCs w:val="24"/>
          <w:lang w:eastAsia="tr-TR"/>
        </w:rPr>
      </w:pPr>
    </w:p>
    <w:p w14:paraId="54A888CF" w14:textId="60955114" w:rsidR="00EC17E4" w:rsidRDefault="00EC17E4" w:rsidP="00EC17E4">
      <w:pPr>
        <w:spacing w:after="0" w:line="240" w:lineRule="auto"/>
        <w:jc w:val="both"/>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 xml:space="preserve">- </w:t>
      </w:r>
      <w:r w:rsidRPr="00625696">
        <w:rPr>
          <w:rFonts w:ascii="Times New Roman" w:eastAsia="Times New Roman" w:hAnsi="Times New Roman" w:cs="Times New Roman"/>
          <w:color w:val="212529"/>
          <w:sz w:val="24"/>
          <w:szCs w:val="24"/>
          <w:lang w:eastAsia="tr-TR"/>
        </w:rPr>
        <w:t>31 Aralık 2025 itibariyle</w:t>
      </w:r>
      <w:r>
        <w:rPr>
          <w:rFonts w:ascii="Times New Roman" w:eastAsia="Times New Roman" w:hAnsi="Times New Roman" w:cs="Times New Roman"/>
          <w:color w:val="212529"/>
          <w:sz w:val="24"/>
          <w:szCs w:val="24"/>
          <w:lang w:eastAsia="tr-TR"/>
        </w:rPr>
        <w:t>,</w:t>
      </w:r>
      <w:r w:rsidRPr="00625696">
        <w:rPr>
          <w:rFonts w:ascii="Times New Roman" w:eastAsia="Times New Roman" w:hAnsi="Times New Roman" w:cs="Times New Roman"/>
          <w:color w:val="212529"/>
          <w:sz w:val="24"/>
          <w:szCs w:val="24"/>
          <w:lang w:eastAsia="tr-TR"/>
        </w:rPr>
        <w:t xml:space="preserve"> tüm ambalaj türlerinin ağırlık bazında % 65’nin geri dönüştürülmesi hedeflenmekte olup, ambalaj türüne göre belirlenen oranlar plastik %50, ahşap %25, demir içeren metal % 70, alüminyum %50, cam % 70, kağıt ve karton % 75 olup, bu oranlar 2030 yılı için artırılmıştır.</w:t>
      </w:r>
    </w:p>
    <w:p w14:paraId="5B544AF9" w14:textId="77777777" w:rsidR="00EC17E4" w:rsidRPr="00625696" w:rsidRDefault="00EC17E4" w:rsidP="00EC17E4">
      <w:pPr>
        <w:spacing w:after="0" w:line="240" w:lineRule="auto"/>
        <w:jc w:val="both"/>
        <w:rPr>
          <w:rFonts w:ascii="Times New Roman" w:eastAsia="Times New Roman" w:hAnsi="Times New Roman" w:cs="Times New Roman"/>
          <w:color w:val="212529"/>
          <w:sz w:val="24"/>
          <w:szCs w:val="24"/>
          <w:lang w:eastAsia="tr-TR"/>
        </w:rPr>
      </w:pPr>
    </w:p>
    <w:p w14:paraId="0BE6D848" w14:textId="2701DBA5" w:rsidR="00EC17E4" w:rsidRPr="00EC17E4" w:rsidRDefault="00EC17E4" w:rsidP="00EC17E4">
      <w:pPr>
        <w:spacing w:after="0" w:line="240" w:lineRule="auto"/>
        <w:jc w:val="both"/>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w:t>
      </w:r>
      <w:r w:rsidRPr="00EC17E4">
        <w:rPr>
          <w:rFonts w:ascii="Times New Roman" w:eastAsia="Times New Roman" w:hAnsi="Times New Roman" w:cs="Times New Roman"/>
          <w:color w:val="212529"/>
          <w:sz w:val="24"/>
          <w:szCs w:val="24"/>
          <w:lang w:eastAsia="tr-TR"/>
        </w:rPr>
        <w:t>12 Ağustos 2026 tarihinden itibaren, gıda ile temas eden ambalajlarda PFAS kullanımı (madde 5’te belirlenen limitlerde) kısıtlanacaktır.</w:t>
      </w:r>
    </w:p>
    <w:p w14:paraId="3203F110" w14:textId="77777777" w:rsidR="00EC17E4" w:rsidRPr="00DC50E9" w:rsidRDefault="00EC17E4" w:rsidP="00EC17E4">
      <w:pPr>
        <w:pStyle w:val="ListeParagraf"/>
        <w:spacing w:after="0" w:line="240" w:lineRule="auto"/>
        <w:rPr>
          <w:rFonts w:ascii="Times New Roman" w:eastAsia="Times New Roman" w:hAnsi="Times New Roman" w:cs="Times New Roman"/>
          <w:color w:val="212529"/>
          <w:sz w:val="16"/>
          <w:szCs w:val="16"/>
          <w:lang w:eastAsia="tr-TR"/>
        </w:rPr>
      </w:pPr>
    </w:p>
    <w:p w14:paraId="0EDC16E4" w14:textId="77777777" w:rsidR="00EC17E4" w:rsidRPr="00C21996" w:rsidRDefault="00EC17E4" w:rsidP="00EC17E4">
      <w:pPr>
        <w:spacing w:after="0" w:line="240" w:lineRule="auto"/>
        <w:jc w:val="both"/>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w:t>
      </w:r>
      <w:r w:rsidRPr="00EC17E4">
        <w:rPr>
          <w:rFonts w:ascii="Times New Roman" w:eastAsia="Times New Roman" w:hAnsi="Times New Roman" w:cs="Times New Roman"/>
          <w:color w:val="212529"/>
          <w:sz w:val="24"/>
          <w:szCs w:val="24"/>
          <w:lang w:eastAsia="tr-TR"/>
        </w:rPr>
        <w:t xml:space="preserve">31 Aralık 2026 tarihine kadar Avrupa Komisyonu, Avrupa Çevre Ajansı ile beraber ambalaj malzemelerinde bulunan endişe verici maddelerin yeniden kullanım, geri dönüşüm ve kimyasal güvenliğine olumsuz etkilerini değerlendiren bir rapor yayımlayacaktır. Anılan Rapora dayanarak ambalaj malzemelerinde bulunan </w:t>
      </w:r>
      <w:r w:rsidRPr="00C21996">
        <w:rPr>
          <w:rFonts w:ascii="Times New Roman" w:eastAsia="Times New Roman" w:hAnsi="Times New Roman" w:cs="Times New Roman"/>
          <w:color w:val="212529"/>
          <w:sz w:val="24"/>
          <w:szCs w:val="24"/>
          <w:lang w:eastAsia="tr-TR"/>
        </w:rPr>
        <w:t xml:space="preserve">çevre ve insan sağlığına zararı tespit edilen kimyasalların kullanımı </w:t>
      </w:r>
      <w:r w:rsidRPr="00C21996">
        <w:rPr>
          <w:rFonts w:ascii="Times New Roman" w:eastAsia="Times New Roman" w:hAnsi="Times New Roman" w:cs="Times New Roman"/>
          <w:color w:val="212529"/>
          <w:sz w:val="24"/>
          <w:szCs w:val="24"/>
          <w:u w:val="single"/>
          <w:lang w:eastAsia="tr-TR"/>
        </w:rPr>
        <w:t>REACH Tüzüğü</w:t>
      </w:r>
      <w:r w:rsidRPr="00C21996">
        <w:rPr>
          <w:rFonts w:ascii="Times New Roman" w:eastAsia="Times New Roman" w:hAnsi="Times New Roman" w:cs="Times New Roman"/>
          <w:color w:val="212529"/>
          <w:sz w:val="24"/>
          <w:szCs w:val="24"/>
          <w:lang w:eastAsia="tr-TR"/>
        </w:rPr>
        <w:t xml:space="preserve"> uyarınca, yeniden kullanım ve geri dönüşümü olumsuz etkileyen kimyasalların kullanımı ise Ambalaj ve Ambalaj Atıkları Tüzüğü uyarınca kısıtlanabilecektir.</w:t>
      </w:r>
    </w:p>
    <w:p w14:paraId="2C66D2A4" w14:textId="77777777" w:rsidR="00EC17E4" w:rsidRDefault="00EC17E4" w:rsidP="00EC17E4">
      <w:pPr>
        <w:spacing w:after="0" w:line="240" w:lineRule="auto"/>
        <w:jc w:val="both"/>
        <w:rPr>
          <w:rFonts w:ascii="Times New Roman" w:eastAsia="Times New Roman" w:hAnsi="Times New Roman" w:cs="Times New Roman"/>
          <w:color w:val="212529"/>
          <w:sz w:val="24"/>
          <w:szCs w:val="24"/>
          <w:lang w:eastAsia="tr-TR"/>
        </w:rPr>
      </w:pPr>
    </w:p>
    <w:p w14:paraId="1DE9A013" w14:textId="3A6B4D8E" w:rsidR="00DC50E9" w:rsidRDefault="00EC17E4" w:rsidP="00DC50E9">
      <w:pPr>
        <w:spacing w:after="0" w:line="240" w:lineRule="auto"/>
        <w:jc w:val="both"/>
        <w:rPr>
          <w:rFonts w:ascii="Times New Roman" w:eastAsia="Times New Roman" w:hAnsi="Times New Roman" w:cs="Times New Roman"/>
          <w:color w:val="212529"/>
          <w:sz w:val="24"/>
          <w:szCs w:val="24"/>
          <w:lang w:eastAsia="tr-TR"/>
        </w:rPr>
      </w:pPr>
      <w:r w:rsidRPr="00EC17E4">
        <w:rPr>
          <w:rFonts w:ascii="Times New Roman" w:eastAsia="Times New Roman" w:hAnsi="Times New Roman" w:cs="Times New Roman"/>
          <w:color w:val="212529"/>
          <w:sz w:val="24"/>
          <w:szCs w:val="24"/>
          <w:lang w:eastAsia="tr-TR"/>
        </w:rPr>
        <w:t>- 1 Ocak 2028 itibariyle, Komisyon tarafından AB standardizasyon örgütlerince geliştirilen standartlar dikkate alınarak ambalajların geri dönüştürülebilirliğine ilişkin tasarım kriterleri ve geri dönüştürülebilirlik performansını gösteren A,B,C kategorilerini belirleyen uygulama mevzuatı kabul edilecektir.</w:t>
      </w:r>
    </w:p>
    <w:p w14:paraId="17C769F8" w14:textId="77777777" w:rsidR="00EC17E4" w:rsidRDefault="00EC17E4" w:rsidP="00EC17E4">
      <w:pPr>
        <w:spacing w:after="0" w:line="240" w:lineRule="auto"/>
        <w:jc w:val="both"/>
        <w:rPr>
          <w:rFonts w:ascii="Times New Roman" w:eastAsia="Times New Roman" w:hAnsi="Times New Roman" w:cs="Times New Roman"/>
          <w:color w:val="212529"/>
          <w:sz w:val="24"/>
          <w:szCs w:val="24"/>
          <w:lang w:eastAsia="tr-TR"/>
        </w:rPr>
      </w:pPr>
    </w:p>
    <w:p w14:paraId="6C04B5D8" w14:textId="4BCD2313" w:rsidR="00EC17E4" w:rsidRDefault="00EC17E4" w:rsidP="00EC17E4">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color w:val="212529"/>
          <w:sz w:val="24"/>
          <w:szCs w:val="24"/>
          <w:lang w:eastAsia="tr-TR"/>
        </w:rPr>
        <w:t>-</w:t>
      </w:r>
      <w:r w:rsidRPr="00625696">
        <w:rPr>
          <w:rFonts w:ascii="Times New Roman" w:eastAsia="Times New Roman" w:hAnsi="Times New Roman" w:cs="Times New Roman"/>
          <w:color w:val="212529"/>
          <w:sz w:val="24"/>
          <w:szCs w:val="24"/>
          <w:lang w:eastAsia="tr-TR"/>
        </w:rPr>
        <w:t>12 Ağustos 2028 tarihi itibariyle</w:t>
      </w:r>
      <w:r>
        <w:rPr>
          <w:rFonts w:ascii="Times New Roman" w:eastAsia="Times New Roman" w:hAnsi="Times New Roman" w:cs="Times New Roman"/>
          <w:color w:val="212529"/>
          <w:sz w:val="24"/>
          <w:szCs w:val="24"/>
          <w:lang w:eastAsia="tr-TR"/>
        </w:rPr>
        <w:t>,</w:t>
      </w:r>
      <w:r w:rsidRPr="00625696">
        <w:rPr>
          <w:rFonts w:ascii="Times New Roman" w:eastAsia="Times New Roman" w:hAnsi="Times New Roman" w:cs="Times New Roman"/>
          <w:color w:val="212529"/>
          <w:sz w:val="24"/>
          <w:szCs w:val="24"/>
          <w:lang w:eastAsia="tr-TR"/>
        </w:rPr>
        <w:t xml:space="preserve"> AB pazarına arz edilecek tüm ambalajların ilgili uygulama mevzuatı ile belirlenecek ortak etiketleme kurallarına uyması gerekmektedir. Etiketlemenin, </w:t>
      </w:r>
      <w:r w:rsidRPr="00625696">
        <w:rPr>
          <w:rFonts w:ascii="Times New Roman" w:eastAsia="Times New Roman" w:hAnsi="Times New Roman" w:cs="Times New Roman"/>
          <w:sz w:val="24"/>
          <w:szCs w:val="24"/>
          <w:lang w:eastAsia="tr-TR"/>
        </w:rPr>
        <w:t xml:space="preserve">tüketicilerin ambalajın malzeme türünü anlamasını ve doğru şekilde ayrıştırmasını kolaylaştırması, ambalajların </w:t>
      </w:r>
      <w:r w:rsidRPr="00625696">
        <w:rPr>
          <w:rFonts w:ascii="Times New Roman" w:eastAsia="Times New Roman" w:hAnsi="Times New Roman" w:cs="Times New Roman"/>
          <w:bCs/>
          <w:sz w:val="24"/>
          <w:szCs w:val="24"/>
          <w:lang w:eastAsia="tr-TR"/>
        </w:rPr>
        <w:t>geri dönüşüm sürecine uygun şekilde işaretlenmesi</w:t>
      </w:r>
      <w:r w:rsidRPr="00625696">
        <w:rPr>
          <w:rFonts w:ascii="Times New Roman" w:eastAsia="Times New Roman" w:hAnsi="Times New Roman" w:cs="Times New Roman"/>
          <w:sz w:val="24"/>
          <w:szCs w:val="24"/>
          <w:lang w:eastAsia="tr-TR"/>
        </w:rPr>
        <w:t xml:space="preserve"> gerekmektedir.</w:t>
      </w:r>
    </w:p>
    <w:p w14:paraId="0BC107D9" w14:textId="77777777" w:rsidR="00EC17E4" w:rsidRPr="00625696" w:rsidRDefault="00EC17E4" w:rsidP="00EC17E4">
      <w:pPr>
        <w:spacing w:after="0" w:line="240" w:lineRule="auto"/>
        <w:jc w:val="both"/>
        <w:rPr>
          <w:rFonts w:ascii="Times New Roman" w:eastAsia="Times New Roman" w:hAnsi="Times New Roman" w:cs="Times New Roman"/>
          <w:color w:val="212529"/>
          <w:sz w:val="24"/>
          <w:szCs w:val="24"/>
          <w:lang w:eastAsia="tr-TR"/>
        </w:rPr>
      </w:pPr>
    </w:p>
    <w:p w14:paraId="0756C45C" w14:textId="77777777" w:rsidR="00EC17E4" w:rsidRPr="00FF1677" w:rsidRDefault="00EC17E4" w:rsidP="00EC17E4">
      <w:pPr>
        <w:pStyle w:val="ListeParagraf"/>
        <w:spacing w:after="0" w:line="240" w:lineRule="auto"/>
        <w:jc w:val="both"/>
        <w:rPr>
          <w:rFonts w:ascii="Times New Roman" w:eastAsia="Times New Roman" w:hAnsi="Times New Roman" w:cs="Times New Roman"/>
          <w:color w:val="212529"/>
          <w:sz w:val="16"/>
          <w:szCs w:val="16"/>
          <w:lang w:eastAsia="tr-TR"/>
        </w:rPr>
      </w:pPr>
    </w:p>
    <w:p w14:paraId="26B7BD90" w14:textId="051C82C4" w:rsidR="00EC17E4" w:rsidRDefault="00EC17E4" w:rsidP="00EC17E4">
      <w:pPr>
        <w:spacing w:after="0" w:line="240" w:lineRule="auto"/>
        <w:jc w:val="both"/>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w:t>
      </w:r>
      <w:r w:rsidRPr="00625696">
        <w:rPr>
          <w:rFonts w:ascii="Times New Roman" w:eastAsia="Times New Roman" w:hAnsi="Times New Roman" w:cs="Times New Roman"/>
          <w:color w:val="212529"/>
          <w:sz w:val="24"/>
          <w:szCs w:val="24"/>
          <w:lang w:eastAsia="tr-TR"/>
        </w:rPr>
        <w:t>1 Ocak 2030 yılı itibariyle</w:t>
      </w:r>
      <w:r>
        <w:rPr>
          <w:rFonts w:ascii="Times New Roman" w:eastAsia="Times New Roman" w:hAnsi="Times New Roman" w:cs="Times New Roman"/>
          <w:color w:val="212529"/>
          <w:sz w:val="24"/>
          <w:szCs w:val="24"/>
          <w:lang w:eastAsia="tr-TR"/>
        </w:rPr>
        <w:t>;</w:t>
      </w:r>
    </w:p>
    <w:p w14:paraId="31D14650" w14:textId="44832BE0" w:rsidR="00EC17E4" w:rsidRDefault="00EC17E4" w:rsidP="00EC17E4">
      <w:pPr>
        <w:spacing w:after="0" w:line="240" w:lineRule="auto"/>
        <w:jc w:val="both"/>
        <w:rPr>
          <w:rFonts w:ascii="Times New Roman" w:eastAsia="Times New Roman" w:hAnsi="Times New Roman" w:cs="Times New Roman"/>
          <w:color w:val="212529"/>
          <w:sz w:val="24"/>
          <w:szCs w:val="24"/>
          <w:lang w:eastAsia="tr-TR"/>
        </w:rPr>
      </w:pPr>
    </w:p>
    <w:p w14:paraId="425FDFC7" w14:textId="77777777" w:rsidR="00EC17E4" w:rsidRDefault="00EC17E4" w:rsidP="00EC17E4">
      <w:pPr>
        <w:pStyle w:val="ListeParagraf"/>
        <w:numPr>
          <w:ilvl w:val="0"/>
          <w:numId w:val="25"/>
        </w:numPr>
        <w:spacing w:after="0" w:line="240" w:lineRule="auto"/>
        <w:jc w:val="both"/>
        <w:rPr>
          <w:rFonts w:ascii="Times New Roman" w:eastAsia="Times New Roman" w:hAnsi="Times New Roman" w:cs="Times New Roman"/>
          <w:color w:val="212529"/>
          <w:sz w:val="24"/>
          <w:szCs w:val="24"/>
          <w:lang w:eastAsia="tr-TR"/>
        </w:rPr>
      </w:pPr>
      <w:r w:rsidRPr="00EC17E4">
        <w:rPr>
          <w:rFonts w:ascii="Times New Roman" w:eastAsia="Times New Roman" w:hAnsi="Times New Roman" w:cs="Times New Roman"/>
          <w:color w:val="212529"/>
          <w:sz w:val="24"/>
          <w:szCs w:val="24"/>
          <w:lang w:eastAsia="tr-TR"/>
        </w:rPr>
        <w:t>AB pazarına arz edilen tüm ambalajlar geri dönüştürülebilir olacaktır</w:t>
      </w:r>
      <w:r>
        <w:rPr>
          <w:rFonts w:ascii="Times New Roman" w:eastAsia="Times New Roman" w:hAnsi="Times New Roman" w:cs="Times New Roman"/>
          <w:color w:val="212529"/>
          <w:sz w:val="24"/>
          <w:szCs w:val="24"/>
          <w:lang w:eastAsia="tr-TR"/>
        </w:rPr>
        <w:t>.</w:t>
      </w:r>
      <w:r w:rsidRPr="00EC17E4">
        <w:rPr>
          <w:rFonts w:ascii="Times New Roman" w:eastAsia="Times New Roman" w:hAnsi="Times New Roman" w:cs="Times New Roman"/>
          <w:color w:val="212529"/>
          <w:sz w:val="24"/>
          <w:szCs w:val="24"/>
          <w:lang w:eastAsia="tr-TR"/>
        </w:rPr>
        <w:t xml:space="preserve"> </w:t>
      </w:r>
    </w:p>
    <w:p w14:paraId="7318B25A" w14:textId="77777777" w:rsidR="00EC17E4" w:rsidRPr="00625696" w:rsidRDefault="00EC17E4" w:rsidP="00EC17E4">
      <w:pPr>
        <w:pStyle w:val="ListeParagraf"/>
        <w:numPr>
          <w:ilvl w:val="0"/>
          <w:numId w:val="25"/>
        </w:numPr>
        <w:spacing w:after="0" w:line="240" w:lineRule="auto"/>
        <w:jc w:val="both"/>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T</w:t>
      </w:r>
      <w:r w:rsidRPr="00625696">
        <w:rPr>
          <w:rFonts w:ascii="Times New Roman" w:eastAsia="Times New Roman" w:hAnsi="Times New Roman" w:cs="Times New Roman"/>
          <w:color w:val="212529"/>
          <w:sz w:val="24"/>
          <w:szCs w:val="24"/>
          <w:lang w:eastAsia="tr-TR"/>
        </w:rPr>
        <w:t>ek kullanımlık plastiklere yönelik yasaklar da genişletilmiş olup, otel şampuanları, paket servise yönelik olmayan tek kullanımlık tabak, bardaklar, 1,5 kilonun altındaki meyve ve sebze paketleri gibi ürünlerin AB pazarına arzı yasaklanmıştır.</w:t>
      </w:r>
    </w:p>
    <w:p w14:paraId="157F1777" w14:textId="77777777" w:rsidR="00EC17E4" w:rsidRPr="00625696" w:rsidRDefault="00EC17E4" w:rsidP="00EC17E4">
      <w:pPr>
        <w:pStyle w:val="ListeParagraf"/>
        <w:numPr>
          <w:ilvl w:val="0"/>
          <w:numId w:val="25"/>
        </w:numPr>
        <w:spacing w:after="0" w:line="240" w:lineRule="auto"/>
        <w:jc w:val="both"/>
        <w:rPr>
          <w:rFonts w:ascii="Times New Roman" w:eastAsia="Times New Roman" w:hAnsi="Times New Roman" w:cs="Times New Roman"/>
          <w:color w:val="212529"/>
          <w:sz w:val="24"/>
          <w:szCs w:val="24"/>
          <w:lang w:eastAsia="tr-TR"/>
        </w:rPr>
      </w:pPr>
      <w:r w:rsidRPr="00625696">
        <w:rPr>
          <w:rFonts w:ascii="Times New Roman" w:eastAsia="Times New Roman" w:hAnsi="Times New Roman" w:cs="Times New Roman"/>
          <w:color w:val="212529"/>
          <w:sz w:val="24"/>
          <w:szCs w:val="24"/>
          <w:lang w:eastAsia="tr-TR"/>
        </w:rPr>
        <w:t>AB pazarına arz edilecek ambalajların ağırlık ve hacim olarak mevzuat ekinde belirlenen performans kriterlerine göre asgariye indirilmesi gerekmekte olup, Komisyon tarafından söz konusu kriterlerin ölçülmesi ve doğrulanmasına yönelik olarak standardizasyon başvurusunda bulunulacaktır. Bu doğrultuda, söz konusu standartlara uyum sağlandığının teknik belgeler ile ispatlanması gerekecektir.</w:t>
      </w:r>
    </w:p>
    <w:p w14:paraId="72C262E9" w14:textId="47B3F1F1" w:rsidR="00EC17E4" w:rsidRPr="00625696" w:rsidRDefault="00EC17E4" w:rsidP="00EC17E4">
      <w:pPr>
        <w:pStyle w:val="ListeParagraf"/>
        <w:numPr>
          <w:ilvl w:val="0"/>
          <w:numId w:val="25"/>
        </w:numPr>
        <w:spacing w:after="0" w:line="240" w:lineRule="auto"/>
        <w:jc w:val="both"/>
        <w:rPr>
          <w:rFonts w:ascii="Times New Roman" w:eastAsia="Times New Roman" w:hAnsi="Times New Roman" w:cs="Times New Roman"/>
          <w:color w:val="212529"/>
          <w:sz w:val="24"/>
          <w:szCs w:val="24"/>
          <w:lang w:eastAsia="tr-TR"/>
        </w:rPr>
      </w:pPr>
      <w:r w:rsidRPr="00625696">
        <w:rPr>
          <w:rFonts w:ascii="Times New Roman" w:eastAsia="Times New Roman" w:hAnsi="Times New Roman" w:cs="Times New Roman"/>
          <w:color w:val="212529"/>
          <w:sz w:val="24"/>
          <w:szCs w:val="24"/>
          <w:lang w:eastAsia="tr-TR"/>
        </w:rPr>
        <w:t>2030 yılı için</w:t>
      </w:r>
      <w:r>
        <w:rPr>
          <w:rFonts w:ascii="Times New Roman" w:eastAsia="Times New Roman" w:hAnsi="Times New Roman" w:cs="Times New Roman"/>
          <w:color w:val="212529"/>
          <w:sz w:val="24"/>
          <w:szCs w:val="24"/>
          <w:lang w:eastAsia="tr-TR"/>
        </w:rPr>
        <w:t>,</w:t>
      </w:r>
      <w:r w:rsidRPr="00625696">
        <w:rPr>
          <w:rFonts w:ascii="Times New Roman" w:eastAsia="Times New Roman" w:hAnsi="Times New Roman" w:cs="Times New Roman"/>
          <w:color w:val="212529"/>
          <w:sz w:val="24"/>
          <w:szCs w:val="24"/>
          <w:lang w:eastAsia="tr-TR"/>
        </w:rPr>
        <w:t xml:space="preserve"> ambalaj atığının azaltılmasına yönelik hedefler %5, 2035 için % 10 ve 2040 için % 15 olarak belirlenmiştir.</w:t>
      </w:r>
    </w:p>
    <w:p w14:paraId="5CEA5282" w14:textId="77777777" w:rsidR="00EC17E4" w:rsidRDefault="00EC17E4" w:rsidP="00EC17E4">
      <w:pPr>
        <w:pStyle w:val="ListeParagraf"/>
        <w:numPr>
          <w:ilvl w:val="0"/>
          <w:numId w:val="25"/>
        </w:numPr>
        <w:spacing w:after="0" w:line="240" w:lineRule="auto"/>
        <w:jc w:val="both"/>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 xml:space="preserve">AB pazarındaki tüm ambalajların % 40’ının, 1 Ocak 2010 itibariyle ise %70’nin yeniden kullanılabilir olması gerekmektedir. Yeniden kullanılabilir ambalajlara ilişkin kriterler mevzuat ekinde tanımlanmış olup, bu kriterlere uyumun da yine teknik </w:t>
      </w:r>
      <w:r w:rsidRPr="00FF1677">
        <w:rPr>
          <w:rFonts w:ascii="Times New Roman" w:eastAsia="Times New Roman" w:hAnsi="Times New Roman" w:cs="Times New Roman"/>
          <w:color w:val="212529"/>
          <w:sz w:val="24"/>
          <w:szCs w:val="24"/>
          <w:lang w:eastAsia="tr-TR"/>
        </w:rPr>
        <w:t>belgeler ile ispatlanması gerek</w:t>
      </w:r>
      <w:r>
        <w:rPr>
          <w:rFonts w:ascii="Times New Roman" w:eastAsia="Times New Roman" w:hAnsi="Times New Roman" w:cs="Times New Roman"/>
          <w:color w:val="212529"/>
          <w:sz w:val="24"/>
          <w:szCs w:val="24"/>
          <w:lang w:eastAsia="tr-TR"/>
        </w:rPr>
        <w:t>ecektir.</w:t>
      </w:r>
    </w:p>
    <w:p w14:paraId="246C3193" w14:textId="77777777" w:rsidR="00EC17E4" w:rsidRPr="00625696" w:rsidRDefault="00EC17E4" w:rsidP="00EC17E4">
      <w:pPr>
        <w:pStyle w:val="ListeParagraf"/>
        <w:rPr>
          <w:rFonts w:ascii="Times New Roman" w:eastAsia="Times New Roman" w:hAnsi="Times New Roman" w:cs="Times New Roman"/>
          <w:color w:val="212529"/>
          <w:sz w:val="24"/>
          <w:szCs w:val="24"/>
          <w:lang w:eastAsia="tr-TR"/>
        </w:rPr>
      </w:pPr>
    </w:p>
    <w:p w14:paraId="75F3C038" w14:textId="23220EF8" w:rsidR="00EC17E4" w:rsidRDefault="00EC17E4" w:rsidP="00DC50E9">
      <w:pPr>
        <w:pStyle w:val="ListeParagraf"/>
        <w:spacing w:after="0" w:line="240" w:lineRule="auto"/>
        <w:jc w:val="both"/>
        <w:rPr>
          <w:rFonts w:ascii="Times New Roman" w:eastAsia="Times New Roman" w:hAnsi="Times New Roman" w:cs="Times New Roman"/>
          <w:color w:val="212529"/>
          <w:sz w:val="16"/>
          <w:szCs w:val="16"/>
          <w:lang w:eastAsia="tr-TR"/>
        </w:rPr>
      </w:pPr>
    </w:p>
    <w:p w14:paraId="1A900E7A" w14:textId="7852E850" w:rsidR="00EC17E4" w:rsidRPr="00625696" w:rsidRDefault="00EC17E4" w:rsidP="00EC17E4">
      <w:pPr>
        <w:spacing w:after="0" w:line="240" w:lineRule="auto"/>
        <w:jc w:val="both"/>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w:t>
      </w:r>
      <w:r w:rsidRPr="00625696">
        <w:rPr>
          <w:rFonts w:ascii="Times New Roman" w:eastAsia="Times New Roman" w:hAnsi="Times New Roman" w:cs="Times New Roman"/>
          <w:color w:val="212529"/>
          <w:sz w:val="24"/>
          <w:szCs w:val="24"/>
          <w:lang w:eastAsia="tr-TR"/>
        </w:rPr>
        <w:t>Pazara giriş kurallarına ek olarak</w:t>
      </w:r>
      <w:r>
        <w:rPr>
          <w:rFonts w:ascii="Times New Roman" w:eastAsia="Times New Roman" w:hAnsi="Times New Roman" w:cs="Times New Roman"/>
          <w:color w:val="212529"/>
          <w:sz w:val="24"/>
          <w:szCs w:val="24"/>
          <w:lang w:eastAsia="tr-TR"/>
        </w:rPr>
        <w:t xml:space="preserve">, </w:t>
      </w:r>
      <w:r w:rsidRPr="00C21996">
        <w:rPr>
          <w:rFonts w:ascii="Times New Roman" w:eastAsia="Times New Roman" w:hAnsi="Times New Roman" w:cs="Times New Roman"/>
          <w:color w:val="212529"/>
          <w:sz w:val="24"/>
          <w:szCs w:val="24"/>
          <w:lang w:eastAsia="tr-TR"/>
        </w:rPr>
        <w:t>ambalajların atık yönetimine ilişkin kurallar</w:t>
      </w:r>
      <w:r w:rsidRPr="00EC17E4">
        <w:rPr>
          <w:rFonts w:ascii="Times New Roman" w:eastAsia="Times New Roman" w:hAnsi="Times New Roman" w:cs="Times New Roman"/>
          <w:color w:val="212529"/>
          <w:sz w:val="24"/>
          <w:szCs w:val="24"/>
          <w:u w:val="single"/>
          <w:lang w:eastAsia="tr-TR"/>
        </w:rPr>
        <w:t xml:space="preserve"> 2008/98 sayılı Atık Çerçeve </w:t>
      </w:r>
      <w:r w:rsidRPr="00C21996">
        <w:rPr>
          <w:rFonts w:ascii="Times New Roman" w:eastAsia="Times New Roman" w:hAnsi="Times New Roman" w:cs="Times New Roman"/>
          <w:color w:val="212529"/>
          <w:sz w:val="24"/>
          <w:szCs w:val="24"/>
          <w:u w:val="single"/>
          <w:lang w:eastAsia="tr-TR"/>
        </w:rPr>
        <w:t>Direktifi’nde</w:t>
      </w:r>
      <w:r w:rsidRPr="00C21996">
        <w:rPr>
          <w:rFonts w:ascii="Times New Roman" w:eastAsia="Times New Roman" w:hAnsi="Times New Roman" w:cs="Times New Roman"/>
          <w:color w:val="212529"/>
          <w:sz w:val="24"/>
          <w:szCs w:val="24"/>
          <w:lang w:eastAsia="tr-TR"/>
        </w:rPr>
        <w:t xml:space="preserve"> yer alan hükümler üzerine inşa edilmiştir</w:t>
      </w:r>
      <w:r w:rsidRPr="00625696">
        <w:rPr>
          <w:rFonts w:ascii="Times New Roman" w:eastAsia="Times New Roman" w:hAnsi="Times New Roman" w:cs="Times New Roman"/>
          <w:color w:val="212529"/>
          <w:sz w:val="24"/>
          <w:szCs w:val="24"/>
          <w:lang w:eastAsia="tr-TR"/>
        </w:rPr>
        <w:t xml:space="preserve">. Bu kapsamda, ambalajı veya ambalaj ihtiva eden ürünü AB pazarına arz eden üretici/distribütör/ithalatçının Genişletilmiş Üretici Sorumluluğu </w:t>
      </w:r>
      <w:r>
        <w:rPr>
          <w:rFonts w:ascii="Times New Roman" w:eastAsia="Times New Roman" w:hAnsi="Times New Roman" w:cs="Times New Roman"/>
          <w:color w:val="212529"/>
          <w:sz w:val="24"/>
          <w:szCs w:val="24"/>
          <w:lang w:eastAsia="tr-TR"/>
        </w:rPr>
        <w:t xml:space="preserve">(GÜS) </w:t>
      </w:r>
      <w:r w:rsidRPr="00625696">
        <w:rPr>
          <w:rFonts w:ascii="Times New Roman" w:eastAsia="Times New Roman" w:hAnsi="Times New Roman" w:cs="Times New Roman"/>
          <w:color w:val="212529"/>
          <w:sz w:val="24"/>
          <w:szCs w:val="24"/>
          <w:lang w:eastAsia="tr-TR"/>
        </w:rPr>
        <w:t xml:space="preserve">kapsamında ilgili ambalajın toplanması, ayrıştırılması, yeniden kullanılması, geri dönüştürülmesi gibi atık yönetimi aşamalarından sorumlu olması gerekmektedir. </w:t>
      </w:r>
    </w:p>
    <w:p w14:paraId="4A1900B6" w14:textId="3C3D10BF" w:rsidR="00EC17E4" w:rsidRDefault="00EC17E4" w:rsidP="00DC50E9">
      <w:pPr>
        <w:pStyle w:val="ListeParagraf"/>
        <w:spacing w:after="0" w:line="240" w:lineRule="auto"/>
        <w:jc w:val="both"/>
        <w:rPr>
          <w:rFonts w:ascii="Times New Roman" w:eastAsia="Times New Roman" w:hAnsi="Times New Roman" w:cs="Times New Roman"/>
          <w:color w:val="212529"/>
          <w:sz w:val="16"/>
          <w:szCs w:val="16"/>
          <w:lang w:eastAsia="tr-TR"/>
        </w:rPr>
      </w:pPr>
    </w:p>
    <w:p w14:paraId="647C826E" w14:textId="17A4AF7F" w:rsidR="00EC17E4" w:rsidRDefault="00EC17E4" w:rsidP="00DC50E9">
      <w:pPr>
        <w:pStyle w:val="ListeParagraf"/>
        <w:spacing w:after="0" w:line="240" w:lineRule="auto"/>
        <w:jc w:val="both"/>
        <w:rPr>
          <w:rFonts w:ascii="Times New Roman" w:eastAsia="Times New Roman" w:hAnsi="Times New Roman" w:cs="Times New Roman"/>
          <w:color w:val="212529"/>
          <w:sz w:val="16"/>
          <w:szCs w:val="16"/>
          <w:lang w:eastAsia="tr-TR"/>
        </w:rPr>
      </w:pPr>
    </w:p>
    <w:p w14:paraId="68D9CF9C" w14:textId="613D8111" w:rsidR="00EC17E4" w:rsidRPr="00EC17E4" w:rsidRDefault="00EC17E4" w:rsidP="00EC17E4">
      <w:pPr>
        <w:spacing w:after="0" w:line="240" w:lineRule="auto"/>
        <w:jc w:val="both"/>
        <w:rPr>
          <w:rFonts w:ascii="Times New Roman" w:eastAsia="Times New Roman" w:hAnsi="Times New Roman" w:cs="Times New Roman"/>
          <w:b/>
          <w:bCs/>
          <w:color w:val="212529"/>
          <w:sz w:val="24"/>
          <w:szCs w:val="24"/>
          <w:lang w:eastAsia="tr-TR"/>
        </w:rPr>
      </w:pPr>
      <w:r w:rsidRPr="00EC17E4">
        <w:rPr>
          <w:rFonts w:ascii="Times New Roman" w:eastAsia="Times New Roman" w:hAnsi="Times New Roman" w:cs="Times New Roman"/>
          <w:b/>
          <w:bCs/>
          <w:color w:val="212529"/>
          <w:sz w:val="24"/>
          <w:szCs w:val="24"/>
          <w:lang w:eastAsia="tr-TR"/>
        </w:rPr>
        <w:t xml:space="preserve">Asgari Geri Dönüştürülmüş İçerik Zorunluluğu: </w:t>
      </w:r>
    </w:p>
    <w:p w14:paraId="194184B6" w14:textId="77777777" w:rsidR="00DC50E9" w:rsidRPr="00EC17E4" w:rsidRDefault="00DC50E9" w:rsidP="00DC50E9">
      <w:pPr>
        <w:pStyle w:val="ListeParagraf"/>
        <w:spacing w:after="0" w:line="240" w:lineRule="auto"/>
        <w:jc w:val="both"/>
        <w:rPr>
          <w:rFonts w:ascii="Times New Roman" w:eastAsia="Times New Roman" w:hAnsi="Times New Roman" w:cs="Times New Roman"/>
          <w:color w:val="212529"/>
          <w:sz w:val="24"/>
          <w:szCs w:val="24"/>
          <w:lang w:eastAsia="tr-TR"/>
        </w:rPr>
      </w:pPr>
    </w:p>
    <w:p w14:paraId="018CFE75" w14:textId="0FDCED03" w:rsidR="00DC50E9" w:rsidRPr="00EC17E4" w:rsidRDefault="00EC17E4" w:rsidP="00EC17E4">
      <w:pPr>
        <w:spacing w:after="0" w:line="240" w:lineRule="auto"/>
        <w:jc w:val="both"/>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T</w:t>
      </w:r>
      <w:r w:rsidR="00DC50E9" w:rsidRPr="00EC17E4">
        <w:rPr>
          <w:rFonts w:ascii="Times New Roman" w:eastAsia="Times New Roman" w:hAnsi="Times New Roman" w:cs="Times New Roman"/>
          <w:color w:val="212529"/>
          <w:sz w:val="24"/>
          <w:szCs w:val="24"/>
          <w:lang w:eastAsia="tr-TR"/>
        </w:rPr>
        <w:t xml:space="preserve">üzükte plastik ambalajlar için türüne göre farklılaşan oranda </w:t>
      </w:r>
      <w:r w:rsidR="00DC50E9" w:rsidRPr="00EC17E4">
        <w:rPr>
          <w:rFonts w:ascii="Times New Roman" w:eastAsia="Times New Roman" w:hAnsi="Times New Roman" w:cs="Times New Roman"/>
          <w:color w:val="212529"/>
          <w:sz w:val="24"/>
          <w:szCs w:val="24"/>
          <w:u w:val="single"/>
          <w:lang w:eastAsia="tr-TR"/>
        </w:rPr>
        <w:t>tüketim sonrası plastikten</w:t>
      </w:r>
      <w:r w:rsidR="00DC50E9" w:rsidRPr="00EC17E4">
        <w:rPr>
          <w:rFonts w:ascii="Times New Roman" w:eastAsia="Times New Roman" w:hAnsi="Times New Roman" w:cs="Times New Roman"/>
          <w:color w:val="212529"/>
          <w:sz w:val="24"/>
          <w:szCs w:val="24"/>
          <w:lang w:eastAsia="tr-TR"/>
        </w:rPr>
        <w:t xml:space="preserve"> </w:t>
      </w:r>
      <w:r w:rsidR="00DC50E9" w:rsidRPr="00C21996">
        <w:rPr>
          <w:rFonts w:ascii="Times New Roman" w:eastAsia="Times New Roman" w:hAnsi="Times New Roman" w:cs="Times New Roman"/>
          <w:color w:val="212529"/>
          <w:sz w:val="24"/>
          <w:szCs w:val="24"/>
          <w:lang w:eastAsia="tr-TR"/>
        </w:rPr>
        <w:t>asgari geri dönüştürülmüş içerik zorunluluğu</w:t>
      </w:r>
      <w:r w:rsidR="00DC50E9" w:rsidRPr="00EC17E4">
        <w:rPr>
          <w:rFonts w:ascii="Times New Roman" w:eastAsia="Times New Roman" w:hAnsi="Times New Roman" w:cs="Times New Roman"/>
          <w:color w:val="212529"/>
          <w:sz w:val="24"/>
          <w:szCs w:val="24"/>
          <w:lang w:eastAsia="tr-TR"/>
        </w:rPr>
        <w:t xml:space="preserve"> getirilmiştir. Buna göre, 1 Ocak 2030 itibariyle veya uygulama mevzuatının yürürlüğe girmesin</w:t>
      </w:r>
      <w:r w:rsidR="00625696" w:rsidRPr="00EC17E4">
        <w:rPr>
          <w:rFonts w:ascii="Times New Roman" w:eastAsia="Times New Roman" w:hAnsi="Times New Roman" w:cs="Times New Roman"/>
          <w:color w:val="212529"/>
          <w:sz w:val="24"/>
          <w:szCs w:val="24"/>
          <w:lang w:eastAsia="tr-TR"/>
        </w:rPr>
        <w:t>i müteakip</w:t>
      </w:r>
      <w:r w:rsidR="00DC50E9" w:rsidRPr="00EC17E4">
        <w:rPr>
          <w:rFonts w:ascii="Times New Roman" w:eastAsia="Times New Roman" w:hAnsi="Times New Roman" w:cs="Times New Roman"/>
          <w:color w:val="212529"/>
          <w:sz w:val="24"/>
          <w:szCs w:val="24"/>
          <w:lang w:eastAsia="tr-TR"/>
        </w:rPr>
        <w:t xml:space="preserve"> 3 yıl sonra</w:t>
      </w:r>
      <w:r w:rsidR="00426E5B" w:rsidRPr="00EC17E4">
        <w:rPr>
          <w:rFonts w:ascii="Times New Roman" w:eastAsia="Times New Roman" w:hAnsi="Times New Roman" w:cs="Times New Roman"/>
          <w:color w:val="212529"/>
          <w:sz w:val="24"/>
          <w:szCs w:val="24"/>
          <w:lang w:eastAsia="tr-TR"/>
        </w:rPr>
        <w:t>;</w:t>
      </w:r>
    </w:p>
    <w:p w14:paraId="190A74CC" w14:textId="77777777" w:rsidR="00DC50E9" w:rsidRPr="00BF0D90" w:rsidRDefault="00DC50E9" w:rsidP="00DC50E9">
      <w:pPr>
        <w:pStyle w:val="ListeParagraf"/>
        <w:spacing w:after="0" w:line="240" w:lineRule="auto"/>
        <w:jc w:val="both"/>
        <w:rPr>
          <w:rFonts w:ascii="Times New Roman" w:eastAsia="Times New Roman" w:hAnsi="Times New Roman" w:cs="Times New Roman"/>
          <w:color w:val="212529"/>
          <w:sz w:val="16"/>
          <w:szCs w:val="16"/>
          <w:lang w:eastAsia="tr-TR"/>
        </w:rPr>
      </w:pPr>
    </w:p>
    <w:p w14:paraId="412F629E" w14:textId="77777777" w:rsidR="00DC50E9" w:rsidRPr="00DC50E9" w:rsidRDefault="00DC50E9" w:rsidP="00426E5B">
      <w:pPr>
        <w:pStyle w:val="ListeParagraf"/>
        <w:numPr>
          <w:ilvl w:val="0"/>
          <w:numId w:val="23"/>
        </w:numPr>
        <w:spacing w:after="0" w:line="240" w:lineRule="auto"/>
        <w:jc w:val="both"/>
        <w:rPr>
          <w:rFonts w:ascii="Times New Roman" w:eastAsia="Times New Roman" w:hAnsi="Times New Roman" w:cs="Times New Roman"/>
          <w:color w:val="212529"/>
          <w:sz w:val="24"/>
          <w:szCs w:val="24"/>
          <w:lang w:eastAsia="tr-TR"/>
        </w:rPr>
      </w:pPr>
      <w:r w:rsidRPr="00DC50E9">
        <w:rPr>
          <w:rFonts w:ascii="Times New Roman" w:eastAsia="Times New Roman" w:hAnsi="Times New Roman" w:cs="Times New Roman"/>
          <w:color w:val="212529"/>
          <w:sz w:val="24"/>
          <w:szCs w:val="24"/>
          <w:lang w:eastAsia="tr-TR"/>
        </w:rPr>
        <w:t>PET’ten yapılmış temas hassasiyeti olan plastik ambalaj (tek kullanımlık plastik şişe hariç)- %30</w:t>
      </w:r>
    </w:p>
    <w:p w14:paraId="51E728B1" w14:textId="77777777" w:rsidR="00DC50E9" w:rsidRPr="00DC50E9" w:rsidRDefault="00DC50E9" w:rsidP="00426E5B">
      <w:pPr>
        <w:pStyle w:val="ListeParagraf"/>
        <w:numPr>
          <w:ilvl w:val="0"/>
          <w:numId w:val="23"/>
        </w:numPr>
        <w:spacing w:after="0" w:line="240" w:lineRule="auto"/>
        <w:jc w:val="both"/>
        <w:rPr>
          <w:rFonts w:ascii="Times New Roman" w:eastAsia="Times New Roman" w:hAnsi="Times New Roman" w:cs="Times New Roman"/>
          <w:color w:val="212529"/>
          <w:sz w:val="24"/>
          <w:szCs w:val="24"/>
          <w:lang w:eastAsia="tr-TR"/>
        </w:rPr>
      </w:pPr>
      <w:r w:rsidRPr="00DC50E9">
        <w:rPr>
          <w:rFonts w:ascii="Times New Roman" w:eastAsia="Times New Roman" w:hAnsi="Times New Roman" w:cs="Times New Roman"/>
          <w:color w:val="212529"/>
          <w:sz w:val="24"/>
          <w:szCs w:val="24"/>
          <w:lang w:eastAsia="tr-TR"/>
        </w:rPr>
        <w:t xml:space="preserve">PET harici temas hassasiyeti olan plastik ambalaj (tek kullanımlık plastik şişe hariç)- %10 </w:t>
      </w:r>
    </w:p>
    <w:p w14:paraId="2C10F601" w14:textId="77777777" w:rsidR="00DC50E9" w:rsidRPr="00DC50E9" w:rsidRDefault="00DC50E9" w:rsidP="00426E5B">
      <w:pPr>
        <w:pStyle w:val="ListeParagraf"/>
        <w:numPr>
          <w:ilvl w:val="0"/>
          <w:numId w:val="23"/>
        </w:numPr>
        <w:spacing w:after="0" w:line="240" w:lineRule="auto"/>
        <w:jc w:val="both"/>
        <w:rPr>
          <w:rFonts w:ascii="Times New Roman" w:eastAsia="Times New Roman" w:hAnsi="Times New Roman" w:cs="Times New Roman"/>
          <w:color w:val="212529"/>
          <w:sz w:val="24"/>
          <w:szCs w:val="24"/>
          <w:lang w:eastAsia="tr-TR"/>
        </w:rPr>
      </w:pPr>
      <w:r w:rsidRPr="00DC50E9">
        <w:rPr>
          <w:rFonts w:ascii="Times New Roman" w:eastAsia="Times New Roman" w:hAnsi="Times New Roman" w:cs="Times New Roman"/>
          <w:color w:val="212529"/>
          <w:sz w:val="24"/>
          <w:szCs w:val="24"/>
          <w:lang w:eastAsia="tr-TR"/>
        </w:rPr>
        <w:t>Tek kullanımlık plastik şişe- %30</w:t>
      </w:r>
    </w:p>
    <w:p w14:paraId="21BA46D4" w14:textId="77777777" w:rsidR="00DC50E9" w:rsidRPr="00DC50E9" w:rsidRDefault="00DC50E9" w:rsidP="00426E5B">
      <w:pPr>
        <w:pStyle w:val="ListeParagraf"/>
        <w:numPr>
          <w:ilvl w:val="0"/>
          <w:numId w:val="23"/>
        </w:numPr>
        <w:spacing w:after="0" w:line="240" w:lineRule="auto"/>
        <w:jc w:val="both"/>
        <w:rPr>
          <w:rFonts w:ascii="Times New Roman" w:eastAsia="Times New Roman" w:hAnsi="Times New Roman" w:cs="Times New Roman"/>
          <w:color w:val="212529"/>
          <w:sz w:val="24"/>
          <w:szCs w:val="24"/>
          <w:lang w:eastAsia="tr-TR"/>
        </w:rPr>
      </w:pPr>
      <w:r w:rsidRPr="00DC50E9">
        <w:rPr>
          <w:rFonts w:ascii="Times New Roman" w:eastAsia="Times New Roman" w:hAnsi="Times New Roman" w:cs="Times New Roman"/>
          <w:color w:val="212529"/>
          <w:sz w:val="24"/>
          <w:szCs w:val="24"/>
          <w:lang w:eastAsia="tr-TR"/>
        </w:rPr>
        <w:t>Diğer plastik ambalaj- %35</w:t>
      </w:r>
      <w:r w:rsidR="00426E5B">
        <w:rPr>
          <w:rFonts w:ascii="Times New Roman" w:eastAsia="Times New Roman" w:hAnsi="Times New Roman" w:cs="Times New Roman"/>
          <w:color w:val="212529"/>
          <w:sz w:val="24"/>
          <w:szCs w:val="24"/>
          <w:lang w:eastAsia="tr-TR"/>
        </w:rPr>
        <w:t xml:space="preserve"> olarak belirlenmiştir.</w:t>
      </w:r>
    </w:p>
    <w:p w14:paraId="023BEAEB" w14:textId="77777777" w:rsidR="00DC50E9" w:rsidRPr="00BF0D90" w:rsidRDefault="00DC50E9" w:rsidP="00426E5B">
      <w:pPr>
        <w:pStyle w:val="ListeParagraf"/>
        <w:spacing w:after="0" w:line="240" w:lineRule="auto"/>
        <w:jc w:val="both"/>
        <w:rPr>
          <w:rFonts w:ascii="Times New Roman" w:eastAsia="Times New Roman" w:hAnsi="Times New Roman" w:cs="Times New Roman"/>
          <w:color w:val="212529"/>
          <w:sz w:val="16"/>
          <w:szCs w:val="16"/>
          <w:lang w:eastAsia="tr-TR"/>
        </w:rPr>
      </w:pPr>
    </w:p>
    <w:p w14:paraId="4FAFD9D0" w14:textId="77777777" w:rsidR="00DC50E9" w:rsidRPr="0036125E" w:rsidRDefault="00426E5B" w:rsidP="0036125E">
      <w:pPr>
        <w:spacing w:after="0" w:line="240" w:lineRule="auto"/>
        <w:jc w:val="both"/>
        <w:rPr>
          <w:rFonts w:ascii="Times New Roman" w:eastAsia="Times New Roman" w:hAnsi="Times New Roman" w:cs="Times New Roman"/>
          <w:color w:val="212529"/>
          <w:sz w:val="24"/>
          <w:szCs w:val="24"/>
          <w:lang w:eastAsia="tr-TR"/>
        </w:rPr>
      </w:pPr>
      <w:r w:rsidRPr="0036125E">
        <w:rPr>
          <w:rFonts w:ascii="Times New Roman" w:eastAsia="Times New Roman" w:hAnsi="Times New Roman" w:cs="Times New Roman"/>
          <w:color w:val="212529"/>
          <w:sz w:val="24"/>
          <w:szCs w:val="24"/>
          <w:lang w:eastAsia="tr-TR"/>
        </w:rPr>
        <w:t xml:space="preserve">Söz konusu oranların </w:t>
      </w:r>
      <w:r w:rsidR="00DC50E9" w:rsidRPr="0036125E">
        <w:rPr>
          <w:rFonts w:ascii="Times New Roman" w:eastAsia="Times New Roman" w:hAnsi="Times New Roman" w:cs="Times New Roman"/>
          <w:color w:val="212529"/>
          <w:sz w:val="24"/>
          <w:szCs w:val="24"/>
          <w:lang w:eastAsia="tr-TR"/>
        </w:rPr>
        <w:t>1 Ocak 2040 itibariyle;</w:t>
      </w:r>
      <w:r w:rsidRPr="0036125E">
        <w:rPr>
          <w:rFonts w:ascii="Times New Roman" w:eastAsia="Times New Roman" w:hAnsi="Times New Roman" w:cs="Times New Roman"/>
          <w:color w:val="212529"/>
          <w:sz w:val="24"/>
          <w:szCs w:val="24"/>
          <w:lang w:eastAsia="tr-TR"/>
        </w:rPr>
        <w:t xml:space="preserve"> sırasıyla %50, %25, %65 ve %65’e çıkarılması öngörülmektedir. </w:t>
      </w:r>
    </w:p>
    <w:p w14:paraId="2843F35B" w14:textId="77777777" w:rsidR="00DC50E9" w:rsidRPr="00BF0D90" w:rsidRDefault="00DC50E9" w:rsidP="00426E5B">
      <w:pPr>
        <w:pStyle w:val="ListeParagraf"/>
        <w:spacing w:after="0" w:line="240" w:lineRule="auto"/>
        <w:jc w:val="both"/>
        <w:rPr>
          <w:rFonts w:ascii="Times New Roman" w:eastAsia="Times New Roman" w:hAnsi="Times New Roman" w:cs="Times New Roman"/>
          <w:color w:val="212529"/>
          <w:sz w:val="16"/>
          <w:szCs w:val="16"/>
          <w:lang w:eastAsia="tr-TR"/>
        </w:rPr>
      </w:pPr>
    </w:p>
    <w:p w14:paraId="51DBBF07" w14:textId="233EC80C" w:rsidR="00DC50E9" w:rsidRDefault="00DC50E9" w:rsidP="00625696">
      <w:pPr>
        <w:spacing w:after="0" w:line="240" w:lineRule="auto"/>
        <w:jc w:val="both"/>
        <w:rPr>
          <w:rFonts w:ascii="Times New Roman" w:eastAsia="Times New Roman" w:hAnsi="Times New Roman" w:cs="Times New Roman"/>
          <w:color w:val="212529"/>
          <w:sz w:val="24"/>
          <w:szCs w:val="24"/>
          <w:lang w:eastAsia="tr-TR"/>
        </w:rPr>
      </w:pPr>
      <w:r w:rsidRPr="00625696">
        <w:rPr>
          <w:rFonts w:ascii="Times New Roman" w:eastAsia="Times New Roman" w:hAnsi="Times New Roman" w:cs="Times New Roman"/>
          <w:color w:val="212529"/>
          <w:sz w:val="24"/>
          <w:szCs w:val="24"/>
          <w:lang w:eastAsia="tr-TR"/>
        </w:rPr>
        <w:t>Asgari</w:t>
      </w:r>
      <w:r w:rsidR="00426E5B" w:rsidRPr="00625696">
        <w:rPr>
          <w:rFonts w:ascii="Times New Roman" w:eastAsia="Times New Roman" w:hAnsi="Times New Roman" w:cs="Times New Roman"/>
          <w:color w:val="212529"/>
          <w:sz w:val="24"/>
          <w:szCs w:val="24"/>
          <w:lang w:eastAsia="tr-TR"/>
        </w:rPr>
        <w:t xml:space="preserve"> geri</w:t>
      </w:r>
      <w:r w:rsidRPr="00625696">
        <w:rPr>
          <w:rFonts w:ascii="Times New Roman" w:eastAsia="Times New Roman" w:hAnsi="Times New Roman" w:cs="Times New Roman"/>
          <w:color w:val="212529"/>
          <w:sz w:val="24"/>
          <w:szCs w:val="24"/>
          <w:lang w:eastAsia="tr-TR"/>
        </w:rPr>
        <w:t xml:space="preserve"> dönüştürülmüş plastik içerik zorunluluğunu karşılamak için</w:t>
      </w:r>
      <w:r w:rsidR="00426E5B" w:rsidRPr="00625696">
        <w:rPr>
          <w:rFonts w:ascii="Times New Roman" w:eastAsia="Times New Roman" w:hAnsi="Times New Roman" w:cs="Times New Roman"/>
          <w:color w:val="212529"/>
          <w:sz w:val="24"/>
          <w:szCs w:val="24"/>
          <w:lang w:eastAsia="tr-TR"/>
        </w:rPr>
        <w:t xml:space="preserve"> ise;</w:t>
      </w:r>
    </w:p>
    <w:p w14:paraId="3A8D2C8E" w14:textId="77777777" w:rsidR="0036125E" w:rsidRDefault="0036125E" w:rsidP="00625696">
      <w:pPr>
        <w:spacing w:after="0" w:line="240" w:lineRule="auto"/>
        <w:jc w:val="both"/>
        <w:rPr>
          <w:rFonts w:ascii="Times New Roman" w:eastAsia="Times New Roman" w:hAnsi="Times New Roman" w:cs="Times New Roman"/>
          <w:color w:val="212529"/>
          <w:sz w:val="24"/>
          <w:szCs w:val="24"/>
          <w:lang w:eastAsia="tr-TR"/>
        </w:rPr>
      </w:pPr>
    </w:p>
    <w:p w14:paraId="763C48A1" w14:textId="77777777" w:rsidR="00DC50E9" w:rsidRPr="00DC50E9" w:rsidRDefault="00DC50E9" w:rsidP="00426E5B">
      <w:pPr>
        <w:pStyle w:val="ListeParagraf"/>
        <w:numPr>
          <w:ilvl w:val="0"/>
          <w:numId w:val="23"/>
        </w:numPr>
        <w:spacing w:after="0" w:line="240" w:lineRule="auto"/>
        <w:jc w:val="both"/>
        <w:rPr>
          <w:rFonts w:ascii="Times New Roman" w:eastAsia="Times New Roman" w:hAnsi="Times New Roman" w:cs="Times New Roman"/>
          <w:color w:val="212529"/>
          <w:sz w:val="24"/>
          <w:szCs w:val="24"/>
          <w:lang w:eastAsia="tr-TR"/>
        </w:rPr>
      </w:pPr>
      <w:r w:rsidRPr="00DC50E9">
        <w:rPr>
          <w:rFonts w:ascii="Times New Roman" w:eastAsia="Times New Roman" w:hAnsi="Times New Roman" w:cs="Times New Roman"/>
          <w:color w:val="212529"/>
          <w:sz w:val="24"/>
          <w:szCs w:val="24"/>
          <w:lang w:eastAsia="tr-TR"/>
        </w:rPr>
        <w:t>Tüketim sonrası plastikten geri dönüştürülmesi,</w:t>
      </w:r>
    </w:p>
    <w:p w14:paraId="01BB4792" w14:textId="77777777" w:rsidR="00DC50E9" w:rsidRPr="00DC50E9" w:rsidRDefault="00DC50E9" w:rsidP="00426E5B">
      <w:pPr>
        <w:pStyle w:val="ListeParagraf"/>
        <w:numPr>
          <w:ilvl w:val="0"/>
          <w:numId w:val="23"/>
        </w:numPr>
        <w:spacing w:after="0" w:line="240" w:lineRule="auto"/>
        <w:jc w:val="both"/>
        <w:rPr>
          <w:rFonts w:ascii="Times New Roman" w:eastAsia="Times New Roman" w:hAnsi="Times New Roman" w:cs="Times New Roman"/>
          <w:color w:val="212529"/>
          <w:sz w:val="24"/>
          <w:szCs w:val="24"/>
          <w:lang w:eastAsia="tr-TR"/>
        </w:rPr>
      </w:pPr>
      <w:r w:rsidRPr="00DC50E9">
        <w:rPr>
          <w:rFonts w:ascii="Times New Roman" w:eastAsia="Times New Roman" w:hAnsi="Times New Roman" w:cs="Times New Roman"/>
          <w:color w:val="212529"/>
          <w:sz w:val="24"/>
          <w:szCs w:val="24"/>
          <w:lang w:eastAsia="tr-TR"/>
        </w:rPr>
        <w:t>2008/98 sayılı Atık Çerçeve Direktifi ve 2019/904 sayılı Tek Kullanımlık Plastik Direktifine uygun şekilde AB’de toplanmış plastik atıktan veya söz konusu mevzuatlarda öngörülen koşullara eş değer şekilde üçüncü ülkelerde toplanmış plastik atıktan geri dönüştürülmesi,</w:t>
      </w:r>
    </w:p>
    <w:p w14:paraId="08B561EB" w14:textId="77777777" w:rsidR="00DC50E9" w:rsidRDefault="00DC50E9" w:rsidP="00426E5B">
      <w:pPr>
        <w:pStyle w:val="ListeParagraf"/>
        <w:numPr>
          <w:ilvl w:val="0"/>
          <w:numId w:val="23"/>
        </w:numPr>
        <w:spacing w:after="0" w:line="240" w:lineRule="auto"/>
        <w:jc w:val="both"/>
        <w:rPr>
          <w:rFonts w:ascii="Times New Roman" w:eastAsia="Times New Roman" w:hAnsi="Times New Roman" w:cs="Times New Roman"/>
          <w:color w:val="212529"/>
          <w:sz w:val="24"/>
          <w:szCs w:val="24"/>
          <w:lang w:eastAsia="tr-TR"/>
        </w:rPr>
      </w:pPr>
      <w:r w:rsidRPr="00DC50E9">
        <w:rPr>
          <w:rFonts w:ascii="Times New Roman" w:eastAsia="Times New Roman" w:hAnsi="Times New Roman" w:cs="Times New Roman"/>
          <w:color w:val="212529"/>
          <w:sz w:val="24"/>
          <w:szCs w:val="24"/>
          <w:lang w:eastAsia="tr-TR"/>
        </w:rPr>
        <w:lastRenderedPageBreak/>
        <w:t xml:space="preserve">Toplanan plastik atıkların </w:t>
      </w:r>
      <w:r w:rsidRPr="00625696">
        <w:rPr>
          <w:rFonts w:ascii="Times New Roman" w:eastAsia="Times New Roman" w:hAnsi="Times New Roman" w:cs="Times New Roman"/>
          <w:color w:val="212529"/>
          <w:sz w:val="24"/>
          <w:szCs w:val="24"/>
          <w:u w:val="single"/>
          <w:lang w:eastAsia="tr-TR"/>
        </w:rPr>
        <w:t xml:space="preserve">2010/75 sayılı Endüstriyel Emisyonlar Direktifi’nde </w:t>
      </w:r>
      <w:r w:rsidRPr="00EC17E4">
        <w:rPr>
          <w:rFonts w:ascii="Times New Roman" w:eastAsia="Times New Roman" w:hAnsi="Times New Roman" w:cs="Times New Roman"/>
          <w:color w:val="212529"/>
          <w:sz w:val="24"/>
          <w:szCs w:val="24"/>
          <w:lang w:eastAsia="tr-TR"/>
        </w:rPr>
        <w:t>tanımlı geri dönüştürülmüş tesislerin karşılaması gereken çevresel kurallara uygun şekilde AB’de geri dönüştürülmesi veya üçüncü ülke tesislerinin de eşdeğer şartları taşıyor olması</w:t>
      </w:r>
      <w:r w:rsidRPr="00DC50E9">
        <w:rPr>
          <w:rFonts w:ascii="Times New Roman" w:eastAsia="Times New Roman" w:hAnsi="Times New Roman" w:cs="Times New Roman"/>
          <w:color w:val="212529"/>
          <w:sz w:val="24"/>
          <w:szCs w:val="24"/>
          <w:lang w:eastAsia="tr-TR"/>
        </w:rPr>
        <w:t xml:space="preserve"> koşullarının karşılanması gerekmektedir.</w:t>
      </w:r>
    </w:p>
    <w:p w14:paraId="317A187D" w14:textId="77777777" w:rsidR="00BF0D90" w:rsidRPr="00FF1677" w:rsidRDefault="00BF0D90" w:rsidP="00FF1677">
      <w:pPr>
        <w:spacing w:after="0" w:line="240" w:lineRule="auto"/>
        <w:jc w:val="both"/>
        <w:rPr>
          <w:rFonts w:ascii="Times New Roman" w:eastAsia="Times New Roman" w:hAnsi="Times New Roman" w:cs="Times New Roman"/>
          <w:color w:val="212529"/>
          <w:sz w:val="16"/>
          <w:szCs w:val="16"/>
          <w:lang w:eastAsia="tr-TR"/>
        </w:rPr>
      </w:pPr>
    </w:p>
    <w:p w14:paraId="340A5303" w14:textId="3C3B4A60" w:rsidR="00063EA5" w:rsidRDefault="00BF0D90" w:rsidP="00625696">
      <w:pPr>
        <w:spacing w:after="0" w:line="240" w:lineRule="auto"/>
        <w:jc w:val="both"/>
        <w:rPr>
          <w:rFonts w:ascii="Times New Roman" w:eastAsia="Times New Roman" w:hAnsi="Times New Roman" w:cs="Times New Roman"/>
          <w:color w:val="212529"/>
          <w:sz w:val="24"/>
          <w:szCs w:val="24"/>
          <w:lang w:eastAsia="tr-TR"/>
        </w:rPr>
      </w:pPr>
      <w:r w:rsidRPr="00625696">
        <w:rPr>
          <w:rFonts w:ascii="Times New Roman" w:eastAsia="Times New Roman" w:hAnsi="Times New Roman" w:cs="Times New Roman"/>
          <w:color w:val="212529"/>
          <w:sz w:val="24"/>
          <w:szCs w:val="24"/>
          <w:lang w:eastAsia="tr-TR"/>
        </w:rPr>
        <w:t xml:space="preserve">31 Aralık 2026 tarihi itibariyle, Komisyon tarafından </w:t>
      </w:r>
      <w:r w:rsidR="00FF1677" w:rsidRPr="00625696">
        <w:rPr>
          <w:rFonts w:ascii="Times New Roman" w:eastAsia="Times New Roman" w:hAnsi="Times New Roman" w:cs="Times New Roman"/>
          <w:color w:val="212529"/>
          <w:sz w:val="24"/>
          <w:szCs w:val="24"/>
          <w:lang w:eastAsia="tr-TR"/>
        </w:rPr>
        <w:t>yukarıda bahse konu hususların hesaplanması ve doğrulanması metodolojilerine ilişkin</w:t>
      </w:r>
      <w:r w:rsidR="00063EA5" w:rsidRPr="00625696">
        <w:rPr>
          <w:rFonts w:ascii="Times New Roman" w:eastAsia="Times New Roman" w:hAnsi="Times New Roman" w:cs="Times New Roman"/>
          <w:color w:val="212529"/>
          <w:sz w:val="24"/>
          <w:szCs w:val="24"/>
          <w:lang w:eastAsia="tr-TR"/>
        </w:rPr>
        <w:t xml:space="preserve"> uygulama mevzuat</w:t>
      </w:r>
      <w:r w:rsidR="00FF1677" w:rsidRPr="00625696">
        <w:rPr>
          <w:rFonts w:ascii="Times New Roman" w:eastAsia="Times New Roman" w:hAnsi="Times New Roman" w:cs="Times New Roman"/>
          <w:color w:val="212529"/>
          <w:sz w:val="24"/>
          <w:szCs w:val="24"/>
          <w:lang w:eastAsia="tr-TR"/>
        </w:rPr>
        <w:t>ları</w:t>
      </w:r>
      <w:r w:rsidR="00063EA5" w:rsidRPr="00625696">
        <w:rPr>
          <w:rFonts w:ascii="Times New Roman" w:eastAsia="Times New Roman" w:hAnsi="Times New Roman" w:cs="Times New Roman"/>
          <w:color w:val="212529"/>
          <w:sz w:val="24"/>
          <w:szCs w:val="24"/>
          <w:lang w:eastAsia="tr-TR"/>
        </w:rPr>
        <w:t xml:space="preserve"> çıkarılacaktır.</w:t>
      </w:r>
      <w:r w:rsidRPr="00625696">
        <w:rPr>
          <w:rFonts w:ascii="Times New Roman" w:eastAsia="Times New Roman" w:hAnsi="Times New Roman" w:cs="Times New Roman"/>
          <w:color w:val="212529"/>
          <w:sz w:val="24"/>
          <w:szCs w:val="24"/>
          <w:lang w:eastAsia="tr-TR"/>
        </w:rPr>
        <w:t xml:space="preserve"> </w:t>
      </w:r>
    </w:p>
    <w:p w14:paraId="49A11C04" w14:textId="44BCA8CF" w:rsidR="00625696" w:rsidRDefault="00625696" w:rsidP="00625696">
      <w:pPr>
        <w:spacing w:after="0" w:line="240" w:lineRule="auto"/>
        <w:jc w:val="both"/>
        <w:rPr>
          <w:rFonts w:ascii="Times New Roman" w:eastAsia="Times New Roman" w:hAnsi="Times New Roman" w:cs="Times New Roman"/>
          <w:color w:val="212529"/>
          <w:sz w:val="24"/>
          <w:szCs w:val="24"/>
          <w:lang w:eastAsia="tr-TR"/>
        </w:rPr>
      </w:pPr>
    </w:p>
    <w:sectPr w:rsidR="00625696" w:rsidSect="00426E5B">
      <w:headerReference w:type="default" r:id="rId9"/>
      <w:footerReference w:type="default" r:id="rId10"/>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2DEEC" w14:textId="77777777" w:rsidR="00DB55A4" w:rsidRDefault="00DB55A4" w:rsidP="00312ED6">
      <w:pPr>
        <w:spacing w:after="0" w:line="240" w:lineRule="auto"/>
      </w:pPr>
      <w:r>
        <w:separator/>
      </w:r>
    </w:p>
  </w:endnote>
  <w:endnote w:type="continuationSeparator" w:id="0">
    <w:p w14:paraId="179EB861" w14:textId="77777777" w:rsidR="00DB55A4" w:rsidRDefault="00DB55A4" w:rsidP="00312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6007885"/>
      <w:docPartObj>
        <w:docPartGallery w:val="Page Numbers (Bottom of Page)"/>
        <w:docPartUnique/>
      </w:docPartObj>
    </w:sdtPr>
    <w:sdtEndPr/>
    <w:sdtContent>
      <w:p w14:paraId="647E790C" w14:textId="2C56068D" w:rsidR="00625696" w:rsidRDefault="00625696">
        <w:pPr>
          <w:pStyle w:val="Altbilgi"/>
          <w:jc w:val="right"/>
        </w:pPr>
        <w:r>
          <w:fldChar w:fldCharType="begin"/>
        </w:r>
        <w:r>
          <w:instrText>PAGE   \* MERGEFORMAT</w:instrText>
        </w:r>
        <w:r>
          <w:fldChar w:fldCharType="separate"/>
        </w:r>
        <w:r w:rsidR="007A4661">
          <w:rPr>
            <w:noProof/>
          </w:rPr>
          <w:t>1</w:t>
        </w:r>
        <w:r>
          <w:fldChar w:fldCharType="end"/>
        </w:r>
      </w:p>
    </w:sdtContent>
  </w:sdt>
  <w:p w14:paraId="019DD636" w14:textId="77777777" w:rsidR="00625696" w:rsidRDefault="0062569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A5324" w14:textId="77777777" w:rsidR="00DB55A4" w:rsidRDefault="00DB55A4" w:rsidP="00312ED6">
      <w:pPr>
        <w:spacing w:after="0" w:line="240" w:lineRule="auto"/>
      </w:pPr>
      <w:r>
        <w:separator/>
      </w:r>
    </w:p>
  </w:footnote>
  <w:footnote w:type="continuationSeparator" w:id="0">
    <w:p w14:paraId="5E00EFE6" w14:textId="77777777" w:rsidR="00DB55A4" w:rsidRDefault="00DB55A4" w:rsidP="00312E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62477" w14:textId="77777777" w:rsidR="00625696" w:rsidRPr="003539F5" w:rsidRDefault="00625696" w:rsidP="00625696">
    <w:pPr>
      <w:pStyle w:val="stbilgi"/>
      <w:rPr>
        <w:b/>
        <w:bCs/>
      </w:rPr>
    </w:pPr>
    <w:r w:rsidRPr="003539F5">
      <w:rPr>
        <w:b/>
        <w:bCs/>
      </w:rPr>
      <w:t>T.C. Ticaret Bakanlığı</w:t>
    </w:r>
  </w:p>
  <w:p w14:paraId="35B1F14D" w14:textId="77777777" w:rsidR="00625696" w:rsidRPr="003539F5" w:rsidRDefault="00625696" w:rsidP="00625696">
    <w:pPr>
      <w:pStyle w:val="stbilgi"/>
      <w:rPr>
        <w:b/>
        <w:bCs/>
      </w:rPr>
    </w:pPr>
    <w:r w:rsidRPr="003539F5">
      <w:rPr>
        <w:b/>
        <w:bCs/>
      </w:rPr>
      <w:t>Uluslararası Anlaşmalar ve AB Genel Müdürlüğü</w:t>
    </w:r>
  </w:p>
  <w:p w14:paraId="0682EB6C" w14:textId="77777777" w:rsidR="00625696" w:rsidRDefault="00625696" w:rsidP="00625696">
    <w:pPr>
      <w:pStyle w:val="stbilgi"/>
      <w:rPr>
        <w:b/>
        <w:bCs/>
      </w:rPr>
    </w:pPr>
    <w:r w:rsidRPr="003539F5">
      <w:rPr>
        <w:b/>
        <w:bCs/>
      </w:rPr>
      <w:t>AB Tek Pazar ve Yeşil Mutabakatı Dairesi</w:t>
    </w:r>
  </w:p>
  <w:p w14:paraId="6F34E5AC" w14:textId="77777777" w:rsidR="00625696" w:rsidRDefault="0062569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163C1"/>
    <w:multiLevelType w:val="hybridMultilevel"/>
    <w:tmpl w:val="54B0724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01206153"/>
    <w:multiLevelType w:val="multilevel"/>
    <w:tmpl w:val="D1182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128E0"/>
    <w:multiLevelType w:val="multilevel"/>
    <w:tmpl w:val="85C2D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241BBA"/>
    <w:multiLevelType w:val="multilevel"/>
    <w:tmpl w:val="C332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9D2212"/>
    <w:multiLevelType w:val="hybridMultilevel"/>
    <w:tmpl w:val="B122012C"/>
    <w:lvl w:ilvl="0" w:tplc="831AF7A4">
      <w:start w:val="3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D2A2696"/>
    <w:multiLevelType w:val="multilevel"/>
    <w:tmpl w:val="0442C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54041C"/>
    <w:multiLevelType w:val="multilevel"/>
    <w:tmpl w:val="B12A1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D86D00"/>
    <w:multiLevelType w:val="multilevel"/>
    <w:tmpl w:val="E4263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AA5815"/>
    <w:multiLevelType w:val="hybridMultilevel"/>
    <w:tmpl w:val="EB4C6E9E"/>
    <w:lvl w:ilvl="0" w:tplc="2C9831E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3C308C1"/>
    <w:multiLevelType w:val="multilevel"/>
    <w:tmpl w:val="14844A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E8607D"/>
    <w:multiLevelType w:val="hybridMultilevel"/>
    <w:tmpl w:val="C18466F4"/>
    <w:lvl w:ilvl="0" w:tplc="FB9AE6F4">
      <w:start w:val="1"/>
      <w:numFmt w:val="low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35F240F2"/>
    <w:multiLevelType w:val="hybridMultilevel"/>
    <w:tmpl w:val="903A7528"/>
    <w:lvl w:ilvl="0" w:tplc="209C89B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6163184"/>
    <w:multiLevelType w:val="hybridMultilevel"/>
    <w:tmpl w:val="E146BECE"/>
    <w:lvl w:ilvl="0" w:tplc="041F0001">
      <w:start w:val="1"/>
      <w:numFmt w:val="bullet"/>
      <w:lvlText w:val=""/>
      <w:lvlJc w:val="left"/>
      <w:pPr>
        <w:ind w:left="783" w:hanging="360"/>
      </w:pPr>
      <w:rPr>
        <w:rFonts w:ascii="Symbol" w:hAnsi="Symbol" w:hint="default"/>
      </w:rPr>
    </w:lvl>
    <w:lvl w:ilvl="1" w:tplc="041F0003" w:tentative="1">
      <w:start w:val="1"/>
      <w:numFmt w:val="bullet"/>
      <w:lvlText w:val="o"/>
      <w:lvlJc w:val="left"/>
      <w:pPr>
        <w:ind w:left="1503" w:hanging="360"/>
      </w:pPr>
      <w:rPr>
        <w:rFonts w:ascii="Courier New" w:hAnsi="Courier New" w:cs="Courier New" w:hint="default"/>
      </w:rPr>
    </w:lvl>
    <w:lvl w:ilvl="2" w:tplc="041F0005" w:tentative="1">
      <w:start w:val="1"/>
      <w:numFmt w:val="bullet"/>
      <w:lvlText w:val=""/>
      <w:lvlJc w:val="left"/>
      <w:pPr>
        <w:ind w:left="2223" w:hanging="360"/>
      </w:pPr>
      <w:rPr>
        <w:rFonts w:ascii="Wingdings" w:hAnsi="Wingdings" w:hint="default"/>
      </w:rPr>
    </w:lvl>
    <w:lvl w:ilvl="3" w:tplc="041F0001" w:tentative="1">
      <w:start w:val="1"/>
      <w:numFmt w:val="bullet"/>
      <w:lvlText w:val=""/>
      <w:lvlJc w:val="left"/>
      <w:pPr>
        <w:ind w:left="2943" w:hanging="360"/>
      </w:pPr>
      <w:rPr>
        <w:rFonts w:ascii="Symbol" w:hAnsi="Symbol" w:hint="default"/>
      </w:rPr>
    </w:lvl>
    <w:lvl w:ilvl="4" w:tplc="041F0003" w:tentative="1">
      <w:start w:val="1"/>
      <w:numFmt w:val="bullet"/>
      <w:lvlText w:val="o"/>
      <w:lvlJc w:val="left"/>
      <w:pPr>
        <w:ind w:left="3663" w:hanging="360"/>
      </w:pPr>
      <w:rPr>
        <w:rFonts w:ascii="Courier New" w:hAnsi="Courier New" w:cs="Courier New" w:hint="default"/>
      </w:rPr>
    </w:lvl>
    <w:lvl w:ilvl="5" w:tplc="041F0005" w:tentative="1">
      <w:start w:val="1"/>
      <w:numFmt w:val="bullet"/>
      <w:lvlText w:val=""/>
      <w:lvlJc w:val="left"/>
      <w:pPr>
        <w:ind w:left="4383" w:hanging="360"/>
      </w:pPr>
      <w:rPr>
        <w:rFonts w:ascii="Wingdings" w:hAnsi="Wingdings" w:hint="default"/>
      </w:rPr>
    </w:lvl>
    <w:lvl w:ilvl="6" w:tplc="041F0001" w:tentative="1">
      <w:start w:val="1"/>
      <w:numFmt w:val="bullet"/>
      <w:lvlText w:val=""/>
      <w:lvlJc w:val="left"/>
      <w:pPr>
        <w:ind w:left="5103" w:hanging="360"/>
      </w:pPr>
      <w:rPr>
        <w:rFonts w:ascii="Symbol" w:hAnsi="Symbol" w:hint="default"/>
      </w:rPr>
    </w:lvl>
    <w:lvl w:ilvl="7" w:tplc="041F0003" w:tentative="1">
      <w:start w:val="1"/>
      <w:numFmt w:val="bullet"/>
      <w:lvlText w:val="o"/>
      <w:lvlJc w:val="left"/>
      <w:pPr>
        <w:ind w:left="5823" w:hanging="360"/>
      </w:pPr>
      <w:rPr>
        <w:rFonts w:ascii="Courier New" w:hAnsi="Courier New" w:cs="Courier New" w:hint="default"/>
      </w:rPr>
    </w:lvl>
    <w:lvl w:ilvl="8" w:tplc="041F0005" w:tentative="1">
      <w:start w:val="1"/>
      <w:numFmt w:val="bullet"/>
      <w:lvlText w:val=""/>
      <w:lvlJc w:val="left"/>
      <w:pPr>
        <w:ind w:left="6543" w:hanging="360"/>
      </w:pPr>
      <w:rPr>
        <w:rFonts w:ascii="Wingdings" w:hAnsi="Wingdings" w:hint="default"/>
      </w:rPr>
    </w:lvl>
  </w:abstractNum>
  <w:abstractNum w:abstractNumId="13" w15:restartNumberingAfterBreak="0">
    <w:nsid w:val="38E722C7"/>
    <w:multiLevelType w:val="hybridMultilevel"/>
    <w:tmpl w:val="067C0C22"/>
    <w:lvl w:ilvl="0" w:tplc="05806B68">
      <w:start w:val="1"/>
      <w:numFmt w:val="low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3B934030"/>
    <w:multiLevelType w:val="multilevel"/>
    <w:tmpl w:val="7AE2B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BD4011"/>
    <w:multiLevelType w:val="hybridMultilevel"/>
    <w:tmpl w:val="E580FB88"/>
    <w:lvl w:ilvl="0" w:tplc="ED20731E">
      <w:numFmt w:val="bullet"/>
      <w:lvlText w:val="-"/>
      <w:lvlJc w:val="left"/>
      <w:pPr>
        <w:ind w:left="420" w:hanging="360"/>
      </w:pPr>
      <w:rPr>
        <w:rFonts w:ascii="Times New Roman" w:eastAsia="Times New Roman"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16" w15:restartNumberingAfterBreak="0">
    <w:nsid w:val="3E8C53F0"/>
    <w:multiLevelType w:val="multilevel"/>
    <w:tmpl w:val="C9BC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464DAF"/>
    <w:multiLevelType w:val="multilevel"/>
    <w:tmpl w:val="154A2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B75307"/>
    <w:multiLevelType w:val="hybridMultilevel"/>
    <w:tmpl w:val="F65A958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15:restartNumberingAfterBreak="0">
    <w:nsid w:val="53691DB0"/>
    <w:multiLevelType w:val="multilevel"/>
    <w:tmpl w:val="24C64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6C6E50"/>
    <w:multiLevelType w:val="hybridMultilevel"/>
    <w:tmpl w:val="1A8A8106"/>
    <w:lvl w:ilvl="0" w:tplc="209C89B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86F24AD"/>
    <w:multiLevelType w:val="multilevel"/>
    <w:tmpl w:val="53D8D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667408"/>
    <w:multiLevelType w:val="multilevel"/>
    <w:tmpl w:val="6EC4D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2D490E"/>
    <w:multiLevelType w:val="multilevel"/>
    <w:tmpl w:val="C908C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5B4EF1"/>
    <w:multiLevelType w:val="hybridMultilevel"/>
    <w:tmpl w:val="3D7AD5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9C60597"/>
    <w:multiLevelType w:val="multilevel"/>
    <w:tmpl w:val="61E2B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17"/>
  </w:num>
  <w:num w:numId="5">
    <w:abstractNumId w:val="25"/>
  </w:num>
  <w:num w:numId="6">
    <w:abstractNumId w:val="21"/>
  </w:num>
  <w:num w:numId="7">
    <w:abstractNumId w:val="16"/>
  </w:num>
  <w:num w:numId="8">
    <w:abstractNumId w:val="7"/>
  </w:num>
  <w:num w:numId="9">
    <w:abstractNumId w:val="1"/>
  </w:num>
  <w:num w:numId="10">
    <w:abstractNumId w:val="6"/>
  </w:num>
  <w:num w:numId="11">
    <w:abstractNumId w:val="14"/>
  </w:num>
  <w:num w:numId="12">
    <w:abstractNumId w:val="19"/>
  </w:num>
  <w:num w:numId="13">
    <w:abstractNumId w:val="22"/>
  </w:num>
  <w:num w:numId="14">
    <w:abstractNumId w:val="9"/>
  </w:num>
  <w:num w:numId="15">
    <w:abstractNumId w:val="15"/>
  </w:num>
  <w:num w:numId="16">
    <w:abstractNumId w:val="8"/>
  </w:num>
  <w:num w:numId="17">
    <w:abstractNumId w:val="4"/>
  </w:num>
  <w:num w:numId="18">
    <w:abstractNumId w:val="10"/>
  </w:num>
  <w:num w:numId="19">
    <w:abstractNumId w:val="13"/>
  </w:num>
  <w:num w:numId="20">
    <w:abstractNumId w:val="18"/>
  </w:num>
  <w:num w:numId="21">
    <w:abstractNumId w:val="0"/>
  </w:num>
  <w:num w:numId="22">
    <w:abstractNumId w:val="20"/>
  </w:num>
  <w:num w:numId="23">
    <w:abstractNumId w:val="24"/>
  </w:num>
  <w:num w:numId="24">
    <w:abstractNumId w:val="23"/>
  </w:num>
  <w:num w:numId="25">
    <w:abstractNumId w:val="1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ED6"/>
    <w:rsid w:val="00015E35"/>
    <w:rsid w:val="00053ABC"/>
    <w:rsid w:val="00063EA5"/>
    <w:rsid w:val="000A308B"/>
    <w:rsid w:val="000B6117"/>
    <w:rsid w:val="000C1F8D"/>
    <w:rsid w:val="000F09CB"/>
    <w:rsid w:val="00181243"/>
    <w:rsid w:val="00193479"/>
    <w:rsid w:val="00242D06"/>
    <w:rsid w:val="002B0FA0"/>
    <w:rsid w:val="00312ED6"/>
    <w:rsid w:val="00345B89"/>
    <w:rsid w:val="0036125E"/>
    <w:rsid w:val="00386B2A"/>
    <w:rsid w:val="003A136A"/>
    <w:rsid w:val="003A3288"/>
    <w:rsid w:val="003A3C71"/>
    <w:rsid w:val="003C1F80"/>
    <w:rsid w:val="00426E5B"/>
    <w:rsid w:val="0048469C"/>
    <w:rsid w:val="005257D6"/>
    <w:rsid w:val="005273EA"/>
    <w:rsid w:val="00554BED"/>
    <w:rsid w:val="00556CAF"/>
    <w:rsid w:val="005676CC"/>
    <w:rsid w:val="005C7707"/>
    <w:rsid w:val="00624082"/>
    <w:rsid w:val="00625696"/>
    <w:rsid w:val="006810FB"/>
    <w:rsid w:val="00685189"/>
    <w:rsid w:val="006F1BAD"/>
    <w:rsid w:val="00710318"/>
    <w:rsid w:val="0076521A"/>
    <w:rsid w:val="0077657E"/>
    <w:rsid w:val="007A4661"/>
    <w:rsid w:val="007F518C"/>
    <w:rsid w:val="00823DBA"/>
    <w:rsid w:val="008C5ADF"/>
    <w:rsid w:val="0096562C"/>
    <w:rsid w:val="009A2BB4"/>
    <w:rsid w:val="00A652F5"/>
    <w:rsid w:val="00A904DC"/>
    <w:rsid w:val="00A91DC8"/>
    <w:rsid w:val="00AA2134"/>
    <w:rsid w:val="00AA3B3C"/>
    <w:rsid w:val="00BF0D90"/>
    <w:rsid w:val="00BF176B"/>
    <w:rsid w:val="00C00AB7"/>
    <w:rsid w:val="00C21788"/>
    <w:rsid w:val="00C21996"/>
    <w:rsid w:val="00C323F1"/>
    <w:rsid w:val="00C369BB"/>
    <w:rsid w:val="00C51B3F"/>
    <w:rsid w:val="00CB3880"/>
    <w:rsid w:val="00CE2428"/>
    <w:rsid w:val="00D107FC"/>
    <w:rsid w:val="00D22C17"/>
    <w:rsid w:val="00DB55A4"/>
    <w:rsid w:val="00DC50E9"/>
    <w:rsid w:val="00DE5297"/>
    <w:rsid w:val="00DF6191"/>
    <w:rsid w:val="00DF7680"/>
    <w:rsid w:val="00E063F9"/>
    <w:rsid w:val="00E81848"/>
    <w:rsid w:val="00E82E04"/>
    <w:rsid w:val="00EC177E"/>
    <w:rsid w:val="00EC17E4"/>
    <w:rsid w:val="00EE59B2"/>
    <w:rsid w:val="00EF309F"/>
    <w:rsid w:val="00F816CA"/>
    <w:rsid w:val="00FB7547"/>
    <w:rsid w:val="00FB789E"/>
    <w:rsid w:val="00FF1677"/>
    <w:rsid w:val="00FF48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E748F2"/>
  <w15:chartTrackingRefBased/>
  <w15:docId w15:val="{30A9E2A6-C495-4EE4-9973-C4C3AE0D8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12ED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12ED6"/>
    <w:rPr>
      <w:b/>
      <w:bCs/>
    </w:rPr>
  </w:style>
  <w:style w:type="character" w:styleId="Vurgu">
    <w:name w:val="Emphasis"/>
    <w:basedOn w:val="VarsaylanParagrafYazTipi"/>
    <w:uiPriority w:val="20"/>
    <w:qFormat/>
    <w:rsid w:val="00312ED6"/>
    <w:rPr>
      <w:i/>
      <w:iCs/>
    </w:rPr>
  </w:style>
  <w:style w:type="paragraph" w:styleId="ListeParagraf">
    <w:name w:val="List Paragraph"/>
    <w:basedOn w:val="Normal"/>
    <w:uiPriority w:val="34"/>
    <w:qFormat/>
    <w:rsid w:val="00CB3880"/>
    <w:pPr>
      <w:ind w:left="720"/>
      <w:contextualSpacing/>
    </w:pPr>
  </w:style>
  <w:style w:type="table" w:styleId="TabloKlavuzu">
    <w:name w:val="Table Grid"/>
    <w:basedOn w:val="NormalTablo"/>
    <w:uiPriority w:val="39"/>
    <w:rsid w:val="000A3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2569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5696"/>
  </w:style>
  <w:style w:type="paragraph" w:styleId="Altbilgi">
    <w:name w:val="footer"/>
    <w:basedOn w:val="Normal"/>
    <w:link w:val="AltbilgiChar"/>
    <w:uiPriority w:val="99"/>
    <w:unhideWhenUsed/>
    <w:rsid w:val="0062569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5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701166">
      <w:bodyDiv w:val="1"/>
      <w:marLeft w:val="0"/>
      <w:marRight w:val="0"/>
      <w:marTop w:val="0"/>
      <w:marBottom w:val="0"/>
      <w:divBdr>
        <w:top w:val="none" w:sz="0" w:space="0" w:color="auto"/>
        <w:left w:val="none" w:sz="0" w:space="0" w:color="auto"/>
        <w:bottom w:val="none" w:sz="0" w:space="0" w:color="auto"/>
        <w:right w:val="none" w:sz="0" w:space="0" w:color="auto"/>
      </w:divBdr>
    </w:div>
    <w:div w:id="399910795">
      <w:bodyDiv w:val="1"/>
      <w:marLeft w:val="0"/>
      <w:marRight w:val="0"/>
      <w:marTop w:val="0"/>
      <w:marBottom w:val="0"/>
      <w:divBdr>
        <w:top w:val="none" w:sz="0" w:space="0" w:color="auto"/>
        <w:left w:val="none" w:sz="0" w:space="0" w:color="auto"/>
        <w:bottom w:val="none" w:sz="0" w:space="0" w:color="auto"/>
        <w:right w:val="none" w:sz="0" w:space="0" w:color="auto"/>
      </w:divBdr>
    </w:div>
    <w:div w:id="189800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vironment.ec.europa.eu/publications/proposal-packaging-and-packaging-waste_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A6CDE-EA4D-4631-B8A1-4E7BA297B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785</Words>
  <Characters>5598</Characters>
  <Application>Microsoft Office Word</Application>
  <DocSecurity>0</DocSecurity>
  <Lines>124</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T.C. Ticaret Bakanligi</Company>
  <LinksUpToDate>false</LinksUpToDate>
  <CharactersWithSpaces>6345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Berrak Taşyürek</dc:creator>
  <cp:keywords/>
  <dc:description/>
  <cp:lastModifiedBy>Kübra ÇELEBİ</cp:lastModifiedBy>
  <cp:revision>2</cp:revision>
  <dcterms:created xsi:type="dcterms:W3CDTF">2025-02-21T05:52:00Z</dcterms:created>
  <dcterms:modified xsi:type="dcterms:W3CDTF">2025-02-21T05:52:00Z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user=11398124414</vt:lpwstr>
  </property>
  <property fmtid="{D5CDD505-2E9C-101B-9397-08002B2CF9AE}" pid="4" name="geodilabeltime">
    <vt:lpwstr>datetime=2024-12-25T08:56:39.867Z</vt:lpwstr>
  </property>
</Properties>
</file>