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2E" w:rsidRPr="00277A2E" w:rsidRDefault="00277A2E" w:rsidP="00277A2E">
      <w:pPr>
        <w:jc w:val="center"/>
        <w:rPr>
          <w:rFonts w:ascii="Times New Roman" w:hAnsi="Times New Roman" w:cs="Times New Roman"/>
          <w:sz w:val="24"/>
          <w:szCs w:val="24"/>
        </w:rPr>
      </w:pPr>
      <w:bookmarkStart w:id="0" w:name="_GoBack"/>
      <w:bookmarkEnd w:id="0"/>
      <w:r w:rsidRPr="00277A2E">
        <w:rPr>
          <w:rFonts w:ascii="Times New Roman" w:hAnsi="Times New Roman" w:cs="Times New Roman"/>
          <w:sz w:val="24"/>
          <w:szCs w:val="24"/>
        </w:rPr>
        <w:t>GENEL GEREKÇE</w:t>
      </w:r>
    </w:p>
    <w:p w:rsidR="00277A2E" w:rsidRPr="00277A2E" w:rsidRDefault="00277A2E" w:rsidP="00277A2E">
      <w:pPr>
        <w:jc w:val="both"/>
        <w:rPr>
          <w:rFonts w:ascii="Times New Roman" w:hAnsi="Times New Roman" w:cs="Times New Roman"/>
          <w:sz w:val="24"/>
          <w:szCs w:val="24"/>
        </w:rPr>
      </w:pPr>
    </w:p>
    <w:p w:rsidR="00277A2E" w:rsidRPr="00277A2E" w:rsidRDefault="00277A2E" w:rsidP="00277A2E">
      <w:pPr>
        <w:jc w:val="both"/>
        <w:rPr>
          <w:rFonts w:ascii="Times New Roman" w:hAnsi="Times New Roman" w:cs="Times New Roman"/>
          <w:sz w:val="24"/>
          <w:szCs w:val="24"/>
        </w:rPr>
      </w:pPr>
      <w:r w:rsidRPr="00277A2E">
        <w:rPr>
          <w:rFonts w:ascii="Times New Roman" w:hAnsi="Times New Roman" w:cs="Times New Roman"/>
          <w:sz w:val="24"/>
          <w:szCs w:val="24"/>
        </w:rPr>
        <w:t xml:space="preserve"> Etil Alkol ve Metanolün Üretimi ile İç ve Dış Ticaretine İlişkin Usul ve Esaslar Hakkında Yönetmelik hükümleri ekonomik ve sosyal gelişmeler, yaşanan hukuki ihtilaflar gözönünde bulundurularak yeniden gözden geçirilmiş olup piyasa güvenliği ve takibinin daha etkin gerçekleştirilebilmesi için anılan Yönetmeliğin ilgili maddelerinde düzenlemeler yapılmıştır. Bu kapsamda;</w:t>
      </w:r>
    </w:p>
    <w:p w:rsidR="00277A2E" w:rsidRPr="00277A2E" w:rsidRDefault="00277A2E" w:rsidP="00277A2E">
      <w:pPr>
        <w:jc w:val="both"/>
        <w:rPr>
          <w:rFonts w:ascii="Times New Roman" w:hAnsi="Times New Roman" w:cs="Times New Roman"/>
          <w:sz w:val="24"/>
          <w:szCs w:val="24"/>
        </w:rPr>
      </w:pPr>
      <w:r w:rsidRPr="00277A2E">
        <w:rPr>
          <w:rFonts w:ascii="Times New Roman" w:hAnsi="Times New Roman" w:cs="Times New Roman"/>
          <w:sz w:val="24"/>
          <w:szCs w:val="24"/>
        </w:rPr>
        <w:t>"Etil Alkol, Metanol ve Suma Üretim Miktarı ile Etil Alkol ve Metanol Depolarındaki Stok Hareketlerinin Tespitine, Ürünlerin Ticaretine İlişkin Yöntemin Belirlenmesine, Verilerin Toplanmasına ve Ürünlerin Nakline İlişkin Usul Ve Esaslar Hakkında Tebliğ", 18/07/2024 tarihli ve 32605 sayılı Resmi Gazete'de yayımlanarak yürürlüğe girmiştir. Tebliğ ile etil alkol veya metanol üreten, ithal eden, ihraç eden, satan veya satın alan kişilerin Alkol Ticaret Platformuna (ATİP) kayıtlı olmaları ve bu faaliyetlerine ilişkin iş ve işlemleri ATİP üzerinden yapmaları zorunlu hale gelmiştir. Sektörde faaliyet gösteren firmaların ATİP sistemi üzerinden yürütülen ve takip edilen işlemlerine ilişkin belgelerin yalınlaşma ve bürok</w:t>
      </w:r>
      <w:r w:rsidR="002008BF">
        <w:rPr>
          <w:rFonts w:ascii="Times New Roman" w:hAnsi="Times New Roman" w:cs="Times New Roman"/>
          <w:sz w:val="24"/>
          <w:szCs w:val="24"/>
        </w:rPr>
        <w:t>ra</w:t>
      </w:r>
      <w:r w:rsidRPr="00277A2E">
        <w:rPr>
          <w:rFonts w:ascii="Times New Roman" w:hAnsi="Times New Roman" w:cs="Times New Roman"/>
          <w:sz w:val="24"/>
          <w:szCs w:val="24"/>
        </w:rPr>
        <w:t xml:space="preserve">sinin azaltılması çalışmaları da göz önünde bulundurularak fiziki olarak istenmesini gerektiren maddeler değiştirilmiştir. </w:t>
      </w:r>
    </w:p>
    <w:p w:rsidR="00277A2E" w:rsidRPr="00277A2E" w:rsidRDefault="00277A2E" w:rsidP="00277A2E">
      <w:pPr>
        <w:jc w:val="both"/>
        <w:rPr>
          <w:rFonts w:ascii="Times New Roman" w:hAnsi="Times New Roman" w:cs="Times New Roman"/>
          <w:sz w:val="24"/>
          <w:szCs w:val="24"/>
        </w:rPr>
      </w:pPr>
      <w:r w:rsidRPr="00277A2E">
        <w:rPr>
          <w:rFonts w:ascii="Times New Roman" w:hAnsi="Times New Roman" w:cs="Times New Roman"/>
          <w:sz w:val="24"/>
          <w:szCs w:val="24"/>
        </w:rPr>
        <w:t>Dağıtım uygunluk belgesini haiz firmalara, tıbbi kullanım amaçlı etil alkolü, analiz amaçlı analitik saflıkta etil alkolü, analiz amaçlı analitik saflıkta metanolü ve genel kullanım amaçlı etil alkolü, ayrı bir toptan satış belgesi almadan bu ürünleri satın almaya yetkili gerçek ve tüzel kişilere doğrudan satarak da piyasaya arz edebilmeleri ve dağıtım uygunluk belgesini haiz firmaların da piyasaya aktif olarak girmesi sağlanarak piyasanın daha etkin ve verimli bir şekilde işlemesi amaçlanmış ve buna ilişkin düzenleme de Tütün Mamulleri ve Alkollü İçkilerin Satışına ve Sunumuna İlişkin Usul ve Esaslar Hakkında Yönetmelik hükümlerinden muaf tutulmuştur.</w:t>
      </w:r>
    </w:p>
    <w:p w:rsidR="00277A2E" w:rsidRPr="00277A2E" w:rsidRDefault="00277A2E" w:rsidP="00277A2E">
      <w:pPr>
        <w:jc w:val="both"/>
        <w:rPr>
          <w:rFonts w:ascii="Times New Roman" w:hAnsi="Times New Roman" w:cs="Times New Roman"/>
          <w:sz w:val="24"/>
          <w:szCs w:val="24"/>
        </w:rPr>
      </w:pPr>
      <w:r w:rsidRPr="00277A2E">
        <w:rPr>
          <w:rFonts w:ascii="Times New Roman" w:hAnsi="Times New Roman" w:cs="Times New Roman"/>
          <w:sz w:val="24"/>
          <w:szCs w:val="24"/>
        </w:rPr>
        <w:t>Tahsis izin belgesi kapsamında alınan etil alkollerin Bakanlığa beyan edilen kullanım amacı dışında başka bir amaçla kullanılamayacağı açıkça belirtilerek hukuki tartışmalara ve tereddütlere son verilmiştir.</w:t>
      </w:r>
    </w:p>
    <w:p w:rsidR="00277A2E" w:rsidRPr="00277A2E" w:rsidRDefault="00277A2E" w:rsidP="00277A2E">
      <w:pPr>
        <w:jc w:val="both"/>
        <w:rPr>
          <w:rFonts w:ascii="Times New Roman" w:hAnsi="Times New Roman" w:cs="Times New Roman"/>
          <w:sz w:val="24"/>
          <w:szCs w:val="24"/>
        </w:rPr>
      </w:pPr>
      <w:r w:rsidRPr="00277A2E">
        <w:rPr>
          <w:rFonts w:ascii="Times New Roman" w:hAnsi="Times New Roman" w:cs="Times New Roman"/>
          <w:sz w:val="24"/>
          <w:szCs w:val="24"/>
        </w:rPr>
        <w:t>Tıbbi kullanım amaçlı etil alkollerin satışını yapmak isteyen kişilerin toptan satış belgesi alabilmeleri için maddede belirtilen faaliyetlerde en az 3 yıl faaliyette bulunma zorunluluğu getirilerek piyasanın daha düzenli ve kayıtlı olması amaçlanmaktadır. Ayrıca Bakanlığa tüm etil alkol çeşitlerine yönelik kullanım amacını ve miktarını belirleme yetkisi verilmektedir.</w:t>
      </w:r>
    </w:p>
    <w:p w:rsidR="00B954BD" w:rsidRDefault="00B954BD" w:rsidP="00277A2E">
      <w:pPr>
        <w:jc w:val="both"/>
        <w:rPr>
          <w:rFonts w:ascii="Times New Roman" w:hAnsi="Times New Roman" w:cs="Times New Roman"/>
          <w:sz w:val="24"/>
          <w:szCs w:val="24"/>
        </w:rPr>
      </w:pPr>
      <w:r>
        <w:rPr>
          <w:rFonts w:ascii="Times New Roman" w:hAnsi="Times New Roman" w:cs="Times New Roman"/>
          <w:sz w:val="24"/>
          <w:szCs w:val="24"/>
        </w:rPr>
        <w:t>K</w:t>
      </w:r>
      <w:r w:rsidRPr="00B954BD">
        <w:rPr>
          <w:rFonts w:ascii="Times New Roman" w:hAnsi="Times New Roman" w:cs="Times New Roman"/>
          <w:sz w:val="24"/>
          <w:szCs w:val="24"/>
        </w:rPr>
        <w:t>ozmetik üretiminde kullanılan etil alkol ile diğer sanayide kullanılan etil alkollerde uygulanan denatürasyon şeklinde farklılığa gidilerek özellikle kozmetik hariç diğer sanayide kullanılan etil alkollerin sahte içki yapımında kullanılmasının önlenmesi a</w:t>
      </w:r>
      <w:r>
        <w:rPr>
          <w:rFonts w:ascii="Times New Roman" w:hAnsi="Times New Roman" w:cs="Times New Roman"/>
          <w:sz w:val="24"/>
          <w:szCs w:val="24"/>
        </w:rPr>
        <w:t>maçlanmıştır.</w:t>
      </w:r>
    </w:p>
    <w:p w:rsidR="00277A2E" w:rsidRPr="00277A2E" w:rsidRDefault="00277A2E" w:rsidP="00277A2E">
      <w:pPr>
        <w:jc w:val="both"/>
        <w:rPr>
          <w:rFonts w:ascii="Times New Roman" w:hAnsi="Times New Roman" w:cs="Times New Roman"/>
          <w:sz w:val="24"/>
          <w:szCs w:val="24"/>
        </w:rPr>
      </w:pPr>
      <w:r w:rsidRPr="00277A2E">
        <w:rPr>
          <w:rFonts w:ascii="Times New Roman" w:hAnsi="Times New Roman" w:cs="Times New Roman"/>
          <w:sz w:val="24"/>
          <w:szCs w:val="24"/>
        </w:rPr>
        <w:t>Yurtiçinde metanolün dökme olarak stoklandığı tanklar ile metanol ambalaj ve kaplarının üzerinde, “METANOL-İÇİLMEZ-ÖLDÜRÜR ” ifadesinin yer alması zorunluluğu getirilerek kayıt dışı ve sahte alkollü içki üretimini engelleme çalışmaları kapsamında mezkur ürünün metanol olduğu, öldürücü bir etkiye sahip olduğu ve içilmemesi gerektiği ibaresinin eklenmesi ile ürün algısında farkındalık yaratılması amaçlanmıştır.</w:t>
      </w:r>
    </w:p>
    <w:p w:rsidR="008C5E51" w:rsidRPr="00277A2E" w:rsidRDefault="00277A2E" w:rsidP="00277A2E">
      <w:pPr>
        <w:jc w:val="both"/>
        <w:rPr>
          <w:rFonts w:ascii="Times New Roman" w:hAnsi="Times New Roman" w:cs="Times New Roman"/>
          <w:sz w:val="24"/>
          <w:szCs w:val="24"/>
        </w:rPr>
      </w:pPr>
      <w:r w:rsidRPr="00277A2E">
        <w:rPr>
          <w:rFonts w:ascii="Times New Roman" w:hAnsi="Times New Roman" w:cs="Times New Roman"/>
          <w:sz w:val="24"/>
          <w:szCs w:val="24"/>
        </w:rPr>
        <w:t xml:space="preserve">Etil alkol veya metanol piyasasında faaliyette bulunan işletmelerin faaliyetlerinin Yeminli Mali Müşavir tasdik raporu ile doğrulanması zorunluluğu getirilerek, işletmelerin faaliyetlerinin </w:t>
      </w:r>
      <w:r w:rsidRPr="00277A2E">
        <w:rPr>
          <w:rFonts w:ascii="Times New Roman" w:hAnsi="Times New Roman" w:cs="Times New Roman"/>
          <w:sz w:val="24"/>
          <w:szCs w:val="24"/>
        </w:rPr>
        <w:lastRenderedPageBreak/>
        <w:t>izlenebilirliğinin ve doğruluğunun teyit edilmesi ile kayıt dışılığın, kayıp ve kaçağın önüne geçilerek piyasa güvenliğinin sağlanması ve vergi kayıplarının önlenmesi amaçlanmaktadır.</w:t>
      </w:r>
    </w:p>
    <w:sectPr w:rsidR="008C5E51" w:rsidRPr="00277A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FE7" w:rsidRDefault="00012FE7" w:rsidP="00EF5800">
      <w:pPr>
        <w:spacing w:after="0" w:line="240" w:lineRule="auto"/>
      </w:pPr>
      <w:r>
        <w:separator/>
      </w:r>
    </w:p>
  </w:endnote>
  <w:endnote w:type="continuationSeparator" w:id="0">
    <w:p w:rsidR="00012FE7" w:rsidRDefault="00012FE7" w:rsidP="00EF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FE7" w:rsidRDefault="00012FE7" w:rsidP="00EF5800">
      <w:pPr>
        <w:spacing w:after="0" w:line="240" w:lineRule="auto"/>
      </w:pPr>
      <w:r>
        <w:separator/>
      </w:r>
    </w:p>
  </w:footnote>
  <w:footnote w:type="continuationSeparator" w:id="0">
    <w:p w:rsidR="00012FE7" w:rsidRDefault="00012FE7" w:rsidP="00EF5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2E"/>
    <w:rsid w:val="00012FE7"/>
    <w:rsid w:val="000F70F8"/>
    <w:rsid w:val="001B7A1A"/>
    <w:rsid w:val="002008BF"/>
    <w:rsid w:val="00277A2E"/>
    <w:rsid w:val="008C5E51"/>
    <w:rsid w:val="008F2B5C"/>
    <w:rsid w:val="00B15A92"/>
    <w:rsid w:val="00B954BD"/>
    <w:rsid w:val="00EF5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A665DD-08B7-477F-A3A9-29450385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3096</Characters>
  <Application>Microsoft Office Word</Application>
  <DocSecurity>0</DocSecurity>
  <Lines>110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Naime DOĞAN BOZKURT</dc:creator>
  <cp:keywords/>
  <dc:description/>
  <cp:lastModifiedBy>Kübra ÇELEBİ</cp:lastModifiedBy>
  <cp:revision>2</cp:revision>
  <dcterms:created xsi:type="dcterms:W3CDTF">2025-03-20T10:49:00Z</dcterms:created>
  <dcterms:modified xsi:type="dcterms:W3CDTF">2025-03-20T10:49:00Z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user=28562164510</vt:lpwstr>
  </property>
  <property fmtid="{D5CDD505-2E9C-101B-9397-08002B2CF9AE}" pid="4" name="geodilabeltime">
    <vt:lpwstr>datetime=2025-03-19T13:12:44.544Z</vt:lpwstr>
  </property>
</Properties>
</file>