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65AF7" w14:textId="77777777" w:rsidR="0078402B" w:rsidRPr="002F75FB" w:rsidRDefault="0078402B" w:rsidP="0039406B">
      <w:pPr>
        <w:jc w:val="center"/>
        <w:rPr>
          <w:b/>
        </w:rPr>
      </w:pPr>
      <w:bookmarkStart w:id="0" w:name="_GoBack"/>
      <w:bookmarkEnd w:id="0"/>
      <w:r w:rsidRPr="002F75FB">
        <w:rPr>
          <w:b/>
        </w:rPr>
        <w:t>GENEL GEREKÇE</w:t>
      </w:r>
    </w:p>
    <w:p w14:paraId="74352E9D" w14:textId="77777777" w:rsidR="0078402B" w:rsidRPr="002F75FB" w:rsidRDefault="0078402B" w:rsidP="002F75FB">
      <w:pPr>
        <w:pStyle w:val="GvdeMetniGirintisi"/>
        <w:ind w:firstLine="709"/>
      </w:pPr>
    </w:p>
    <w:p w14:paraId="7D5CE778" w14:textId="5DC5A33C" w:rsidR="00617571" w:rsidRDefault="008D4804" w:rsidP="008D4804">
      <w:pPr>
        <w:ind w:firstLine="709"/>
        <w:jc w:val="both"/>
      </w:pPr>
      <w:r>
        <w:rPr>
          <w:spacing w:val="-3"/>
        </w:rPr>
        <w:t xml:space="preserve"> Tütün, tütün mamulleri,</w:t>
      </w:r>
      <w:r w:rsidRPr="008D4804">
        <w:rPr>
          <w:spacing w:val="-3"/>
        </w:rPr>
        <w:t xml:space="preserve"> alkol </w:t>
      </w:r>
      <w:r>
        <w:rPr>
          <w:spacing w:val="-3"/>
        </w:rPr>
        <w:t xml:space="preserve">ve alkollü içki </w:t>
      </w:r>
      <w:r w:rsidRPr="008D4804">
        <w:rPr>
          <w:spacing w:val="-3"/>
        </w:rPr>
        <w:t>piyasasının düzenlenmesi</w:t>
      </w:r>
      <w:r w:rsidR="00617571">
        <w:rPr>
          <w:spacing w:val="-3"/>
        </w:rPr>
        <w:t xml:space="preserve">, piyasa güvenliğinin sağlanması, </w:t>
      </w:r>
      <w:r w:rsidR="00617571">
        <w:t>k</w:t>
      </w:r>
      <w:r w:rsidR="00617571" w:rsidRPr="00A007EE">
        <w:t>ayıt dışı alkol ve alkollü içki faaliyetlerinin önlenebilmesi, etil alkol ve alkollü içki piyasasının daha</w:t>
      </w:r>
      <w:r w:rsidR="00617571">
        <w:t xml:space="preserve"> etkin izlenmesi, </w:t>
      </w:r>
      <w:r w:rsidR="00B4595C">
        <w:rPr>
          <w:spacing w:val="-3"/>
        </w:rPr>
        <w:t>Tütün Kontrol Çerçeve Sözleşmesi</w:t>
      </w:r>
      <w:r w:rsidR="00B4595C">
        <w:t xml:space="preserve"> ve </w:t>
      </w:r>
      <w:r w:rsidR="00B4595C" w:rsidRPr="00B4595C">
        <w:t>Bağımlılıkla Mü</w:t>
      </w:r>
      <w:r w:rsidR="00B4595C">
        <w:t>cadele Eylem planı kapsamında insan sağlığını esas alarak, tütün mamullerini taklit eder tarzda tüketilen ürünlerin çeşitli şekillerde t</w:t>
      </w:r>
      <w:r w:rsidR="00B85B4B">
        <w:t>üketiminden kaynaklanan kamusal ve</w:t>
      </w:r>
      <w:r w:rsidR="00B4595C">
        <w:t xml:space="preserve"> t</w:t>
      </w:r>
      <w:r w:rsidR="00B85B4B">
        <w:t>oplumsal</w:t>
      </w:r>
      <w:r w:rsidR="00B4595C">
        <w:t xml:space="preserve"> her türlü zararlı etkilerini önlemeye yönelik tedbirlerin alınması için ilgili  kanunlarda gerekli düzenlemelerin yapılması amaçlanmaktadır.</w:t>
      </w:r>
    </w:p>
    <w:p w14:paraId="470DAE3D" w14:textId="640851AA" w:rsidR="00B4595C" w:rsidRPr="005A3BEA" w:rsidRDefault="00B4595C" w:rsidP="005A3BEA">
      <w:pPr>
        <w:ind w:firstLine="709"/>
        <w:jc w:val="both"/>
      </w:pPr>
      <w:r>
        <w:t xml:space="preserve">Bu kapsamda, </w:t>
      </w:r>
      <w:r w:rsidRPr="000E7A59">
        <w:t>T</w:t>
      </w:r>
      <w:r>
        <w:t>ütün ithal ve ihracında Ticaret B</w:t>
      </w:r>
      <w:r w:rsidRPr="000E7A59">
        <w:t>akanlığından izin almadan önce Bakanlığımızdan ön izin alınması, yurtdışına gönderilerek değişik işlemlerden geçirilen tütünlerin tütün mamullerinde kullanılması gereken yerli tütün oranına dâhil</w:t>
      </w:r>
      <w:r w:rsidR="00DA6BCB">
        <w:t xml:space="preserve"> edilmemesi, </w:t>
      </w:r>
      <w:r w:rsidRPr="000E7A59">
        <w:rPr>
          <w:spacing w:val="-3"/>
        </w:rPr>
        <w:t xml:space="preserve">etil alkolün amacı dışında kullanılmasının engellenmesi, </w:t>
      </w:r>
      <w:r>
        <w:rPr>
          <w:spacing w:val="-3"/>
        </w:rPr>
        <w:t xml:space="preserve">etil alkolün </w:t>
      </w:r>
      <w:r w:rsidR="005A3BEA">
        <w:rPr>
          <w:spacing w:val="-3"/>
        </w:rPr>
        <w:t xml:space="preserve">etiketlenmesi, ticaretinin izlenmesi, </w:t>
      </w:r>
      <w:r w:rsidR="005A3BEA" w:rsidRPr="005A3BEA">
        <w:rPr>
          <w:spacing w:val="-3"/>
        </w:rPr>
        <w:t>alkol ve alkollü içkilere piyasasına yönelik bazı görevler için yetkilendirme yapılması,</w:t>
      </w:r>
      <w:r w:rsidR="005A3BEA">
        <w:rPr>
          <w:spacing w:val="-3"/>
        </w:rPr>
        <w:t xml:space="preserve"> </w:t>
      </w:r>
      <w:r w:rsidR="005A3BEA" w:rsidRPr="005A3BEA">
        <w:rPr>
          <w:spacing w:val="-3"/>
        </w:rPr>
        <w:t>idari işlemler nedeniyle yargısal süreçte y</w:t>
      </w:r>
      <w:r w:rsidR="005A3BEA">
        <w:rPr>
          <w:spacing w:val="-3"/>
        </w:rPr>
        <w:t xml:space="preserve">aşanan sorunların giderilmesi, </w:t>
      </w:r>
      <w:r w:rsidRPr="000E7A59">
        <w:rPr>
          <w:spacing w:val="-3"/>
        </w:rPr>
        <w:t>Kanunda yapılan yeni düzenlemelere ilişkin idari yaptırımların düzenlenmesi ve</w:t>
      </w:r>
      <w:r w:rsidR="00DA6BCB">
        <w:rPr>
          <w:spacing w:val="-3"/>
        </w:rPr>
        <w:t xml:space="preserve"> mevcut</w:t>
      </w:r>
      <w:r w:rsidRPr="000E7A59">
        <w:rPr>
          <w:spacing w:val="-3"/>
        </w:rPr>
        <w:t xml:space="preserve"> idari yaptırımların uygulamada yaşan</w:t>
      </w:r>
      <w:r>
        <w:rPr>
          <w:spacing w:val="-3"/>
        </w:rPr>
        <w:t>an tereddütlere mahal verilmeyecek</w:t>
      </w:r>
      <w:r w:rsidRPr="000E7A59">
        <w:rPr>
          <w:spacing w:val="-3"/>
        </w:rPr>
        <w:t xml:space="preserve"> surette açık ve caydırıcılığını artıracak şekilde yeniden düzenlenmesi öngörülmektedir.</w:t>
      </w:r>
    </w:p>
    <w:p w14:paraId="24E1BF82" w14:textId="674C6377" w:rsidR="008E45C9" w:rsidRDefault="008E45C9" w:rsidP="00B4595C">
      <w:pPr>
        <w:shd w:val="clear" w:color="auto" w:fill="FFFFFF"/>
        <w:tabs>
          <w:tab w:val="left" w:pos="567"/>
        </w:tabs>
        <w:ind w:firstLine="709"/>
        <w:jc w:val="both"/>
        <w:rPr>
          <w:spacing w:val="-3"/>
        </w:rPr>
      </w:pPr>
      <w:r w:rsidRPr="000E7A59">
        <w:rPr>
          <w:spacing w:val="-3"/>
        </w:rPr>
        <w:t xml:space="preserve">Tütün mamulünü taklit eder tarzda kullanılan elektronik sigara ve elektronik nargile </w:t>
      </w:r>
      <w:r w:rsidR="00B81F86" w:rsidRPr="000E7A59">
        <w:rPr>
          <w:spacing w:val="-3"/>
        </w:rPr>
        <w:t>dâhil</w:t>
      </w:r>
      <w:r w:rsidRPr="000E7A59">
        <w:rPr>
          <w:spacing w:val="-3"/>
        </w:rPr>
        <w:t xml:space="preserve"> her türlü mamul ve bu mamullerin tüketiminde kullanılan elektronik cihaz, aksam, yedek parça ve solüsyonların üreti</w:t>
      </w:r>
      <w:r w:rsidR="00B81F86">
        <w:rPr>
          <w:spacing w:val="-3"/>
        </w:rPr>
        <w:t>mi ve ticaretinin yasaklanması</w:t>
      </w:r>
      <w:r w:rsidR="00B4595C">
        <w:rPr>
          <w:spacing w:val="-3"/>
        </w:rPr>
        <w:t xml:space="preserve"> ve bu yasağa ilişkin yaptırımın düzenlenerek b</w:t>
      </w:r>
      <w:r w:rsidR="00B4595C" w:rsidRPr="000E7A59">
        <w:rPr>
          <w:spacing w:val="-3"/>
        </w:rPr>
        <w:t xml:space="preserve">ağımlılıkla mücadele kapsamında alınan </w:t>
      </w:r>
      <w:r w:rsidR="00B4595C">
        <w:rPr>
          <w:spacing w:val="-3"/>
        </w:rPr>
        <w:t xml:space="preserve">önlemlerin kuvvetlendirilmesi, </w:t>
      </w:r>
      <w:r w:rsidR="00B81F86">
        <w:rPr>
          <w:spacing w:val="-3"/>
        </w:rPr>
        <w:t>d</w:t>
      </w:r>
      <w:r w:rsidR="003A485F" w:rsidRPr="000E7A59">
        <w:rPr>
          <w:spacing w:val="-3"/>
        </w:rPr>
        <w:t xml:space="preserve">istile alkollü içkilerin şahsi tüketim amacıyla olsa </w:t>
      </w:r>
      <w:r w:rsidR="00B81F86" w:rsidRPr="000E7A59">
        <w:rPr>
          <w:spacing w:val="-3"/>
        </w:rPr>
        <w:t>dahi Bakanlıktan</w:t>
      </w:r>
      <w:r w:rsidR="00B81F86">
        <w:rPr>
          <w:spacing w:val="-3"/>
        </w:rPr>
        <w:t xml:space="preserve"> izin almadan üretilmemesi,</w:t>
      </w:r>
      <w:r w:rsidR="003A485F" w:rsidRPr="000E7A59">
        <w:rPr>
          <w:spacing w:val="-3"/>
        </w:rPr>
        <w:t xml:space="preserve"> </w:t>
      </w:r>
      <w:r w:rsidR="00DA6BCB">
        <w:rPr>
          <w:spacing w:val="-3"/>
        </w:rPr>
        <w:t xml:space="preserve">alkollü içki piyasasında </w:t>
      </w:r>
      <w:r w:rsidR="003A485F" w:rsidRPr="000E7A59">
        <w:rPr>
          <w:spacing w:val="-3"/>
        </w:rPr>
        <w:t>haksız reka</w:t>
      </w:r>
      <w:r w:rsidR="00B81F86">
        <w:rPr>
          <w:spacing w:val="-3"/>
        </w:rPr>
        <w:t xml:space="preserve">bete neden olan ve tüketiciyi </w:t>
      </w:r>
      <w:r w:rsidR="00B81F86" w:rsidRPr="000E7A59">
        <w:rPr>
          <w:spacing w:val="-3"/>
        </w:rPr>
        <w:t>yanıltmaya</w:t>
      </w:r>
      <w:r w:rsidR="00B81F86">
        <w:rPr>
          <w:spacing w:val="-3"/>
        </w:rPr>
        <w:t xml:space="preserve"> yönelik fiillerin engellenmesi, a</w:t>
      </w:r>
      <w:r w:rsidR="003A485F" w:rsidRPr="000E7A59">
        <w:rPr>
          <w:spacing w:val="-3"/>
        </w:rPr>
        <w:t xml:space="preserve">lkollü içki kullanımına yönelik teşvik edici uygulamaların </w:t>
      </w:r>
      <w:r w:rsidR="00B81F86">
        <w:rPr>
          <w:spacing w:val="-3"/>
        </w:rPr>
        <w:t xml:space="preserve">önüne geçilerek </w:t>
      </w:r>
      <w:r w:rsidR="003A485F" w:rsidRPr="000E7A59">
        <w:rPr>
          <w:spacing w:val="-3"/>
        </w:rPr>
        <w:t>alkollü içki üreten firmaların sponsorluk ve tanıtım faaliyetlerini</w:t>
      </w:r>
      <w:r w:rsidR="00B85B4B">
        <w:rPr>
          <w:spacing w:val="-3"/>
        </w:rPr>
        <w:t>n kısıtlanması amaçlanmaktadır.</w:t>
      </w:r>
    </w:p>
    <w:p w14:paraId="037C9AFF" w14:textId="77777777" w:rsidR="000811CA" w:rsidRPr="000E7A59" w:rsidRDefault="000811CA" w:rsidP="00B81F86">
      <w:pPr>
        <w:pStyle w:val="AralkYok"/>
        <w:ind w:firstLine="708"/>
        <w:jc w:val="both"/>
        <w:rPr>
          <w:rFonts w:ascii="Times New Roman" w:hAnsi="Times New Roman"/>
          <w:bCs/>
          <w:sz w:val="24"/>
          <w:szCs w:val="24"/>
        </w:rPr>
      </w:pPr>
      <w:r w:rsidRPr="000E7A59">
        <w:rPr>
          <w:rFonts w:ascii="Times New Roman" w:hAnsi="Times New Roman"/>
          <w:bCs/>
          <w:sz w:val="24"/>
          <w:szCs w:val="24"/>
        </w:rPr>
        <w:t>Atatürk Orman Çiftliği (AOÇ), Türkiye Cumhuriyeti’nin kurucusu Mustafa Kemal Atatürk’ün, milletimize armağan ettiği en değerli miraslardan biridir. Bu arazi, sadece bir çiftlik değil, aynı zamanda ulusumuzun tarım, çevre ve doğal yaşam alanları konusundaki bilinç seviyesini artırmayı amaçlayan bir vizyonun somut göstergesidir.</w:t>
      </w:r>
      <w:r w:rsidR="00B81F86">
        <w:rPr>
          <w:rFonts w:ascii="Times New Roman" w:hAnsi="Times New Roman"/>
          <w:bCs/>
          <w:sz w:val="24"/>
          <w:szCs w:val="24"/>
        </w:rPr>
        <w:t xml:space="preserve"> </w:t>
      </w:r>
      <w:r w:rsidRPr="000E7A59">
        <w:rPr>
          <w:rFonts w:ascii="Times New Roman" w:hAnsi="Times New Roman"/>
          <w:bCs/>
          <w:sz w:val="24"/>
          <w:szCs w:val="24"/>
        </w:rPr>
        <w:t>1937 yılında Atatürk tarafından Türk milletine bağışlanan bu topraklar, yasal güvence altında korunmakta ve milli bir miras olarak değerlendirilmektedir. Söz konusu arazinin korunması, geleceğe aktarılması ve asli misyonunun devam ettirilmesi için özel bir hassasiyet gösterilmesi gerektiği açıktır.</w:t>
      </w:r>
      <w:r w:rsidR="00B81F86">
        <w:rPr>
          <w:rFonts w:ascii="Times New Roman" w:hAnsi="Times New Roman"/>
          <w:bCs/>
          <w:sz w:val="24"/>
          <w:szCs w:val="24"/>
        </w:rPr>
        <w:t xml:space="preserve"> </w:t>
      </w:r>
      <w:r w:rsidRPr="000E7A59">
        <w:rPr>
          <w:rFonts w:ascii="Times New Roman" w:hAnsi="Times New Roman"/>
          <w:bCs/>
          <w:sz w:val="24"/>
          <w:szCs w:val="24"/>
        </w:rPr>
        <w:t>Atatürk Orman Çiftliği, yalnızca bir arazi değil; geçmişimizden geleceğimize taşınan bir değer, bir emanet ve milletimizin ortak hazinesi niteliğinde olup “koruma alanı” statüsünde bulunması ve bi</w:t>
      </w:r>
      <w:r w:rsidR="00B81F86">
        <w:rPr>
          <w:rFonts w:ascii="Times New Roman" w:hAnsi="Times New Roman"/>
          <w:bCs/>
          <w:sz w:val="24"/>
          <w:szCs w:val="24"/>
        </w:rPr>
        <w:t>r kamu hizmeti misyonuna sahip d</w:t>
      </w:r>
      <w:r w:rsidRPr="000E7A59">
        <w:rPr>
          <w:rFonts w:ascii="Times New Roman" w:hAnsi="Times New Roman"/>
          <w:bCs/>
          <w:sz w:val="24"/>
          <w:szCs w:val="24"/>
        </w:rPr>
        <w:t>evlet malı niteliğinde olması sebebiyle, her türlü mali mükellefiyetten istisna tutulması gerekliliği yadsınamaz.</w:t>
      </w:r>
    </w:p>
    <w:p w14:paraId="5E52E806" w14:textId="77777777" w:rsidR="000811CA" w:rsidRPr="00B81F86" w:rsidRDefault="00B81F86" w:rsidP="00B81F86">
      <w:pPr>
        <w:pStyle w:val="ListeParagraf"/>
        <w:spacing w:after="0" w:line="240" w:lineRule="auto"/>
        <w:ind w:left="0" w:firstLine="709"/>
        <w:jc w:val="both"/>
        <w:rPr>
          <w:rFonts w:ascii="Times New Roman" w:hAnsi="Times New Roman"/>
          <w:sz w:val="24"/>
          <w:szCs w:val="24"/>
        </w:rPr>
      </w:pPr>
      <w:r w:rsidRPr="00B81F86">
        <w:rPr>
          <w:rFonts w:ascii="Times New Roman" w:hAnsi="Times New Roman"/>
          <w:spacing w:val="-3"/>
          <w:sz w:val="24"/>
          <w:szCs w:val="24"/>
        </w:rPr>
        <w:t xml:space="preserve">Bu minvalde, </w:t>
      </w:r>
      <w:r>
        <w:rPr>
          <w:rFonts w:ascii="Times New Roman" w:hAnsi="Times New Roman"/>
          <w:spacing w:val="-3"/>
          <w:sz w:val="24"/>
          <w:szCs w:val="24"/>
        </w:rPr>
        <w:t xml:space="preserve">yapılan düzenlemeler ile </w:t>
      </w:r>
      <w:r w:rsidR="008E45C9" w:rsidRPr="00B81F86">
        <w:rPr>
          <w:rFonts w:ascii="Times New Roman" w:hAnsi="Times New Roman"/>
          <w:spacing w:val="-3"/>
          <w:sz w:val="24"/>
          <w:szCs w:val="24"/>
        </w:rPr>
        <w:t>AOÇ Müdürlüğüne</w:t>
      </w:r>
      <w:r>
        <w:rPr>
          <w:rFonts w:ascii="Times New Roman" w:hAnsi="Times New Roman"/>
          <w:spacing w:val="-3"/>
          <w:sz w:val="24"/>
          <w:szCs w:val="24"/>
        </w:rPr>
        <w:t xml:space="preserve"> </w:t>
      </w:r>
      <w:r w:rsidR="008E45C9" w:rsidRPr="000E7A59">
        <w:rPr>
          <w:rFonts w:ascii="Times New Roman" w:hAnsi="Times New Roman"/>
          <w:spacing w:val="-3"/>
          <w:sz w:val="24"/>
          <w:szCs w:val="24"/>
        </w:rPr>
        <w:t xml:space="preserve">ait </w:t>
      </w:r>
      <w:r w:rsidRPr="000E7A59">
        <w:rPr>
          <w:rFonts w:ascii="Times New Roman" w:hAnsi="Times New Roman"/>
          <w:spacing w:val="-3"/>
          <w:sz w:val="24"/>
          <w:szCs w:val="24"/>
        </w:rPr>
        <w:t>gayrimenkullerin</w:t>
      </w:r>
      <w:r w:rsidR="008E45C9" w:rsidRPr="000E7A59">
        <w:rPr>
          <w:rFonts w:ascii="Times New Roman" w:hAnsi="Times New Roman"/>
          <w:spacing w:val="-3"/>
          <w:sz w:val="24"/>
          <w:szCs w:val="24"/>
        </w:rPr>
        <w:t xml:space="preserve"> emlak vergisinden ve AOÇ’nin yargı harçlarından </w:t>
      </w:r>
      <w:r>
        <w:rPr>
          <w:rFonts w:ascii="Times New Roman" w:hAnsi="Times New Roman"/>
          <w:spacing w:val="-3"/>
          <w:sz w:val="24"/>
          <w:szCs w:val="24"/>
        </w:rPr>
        <w:t>istisna tutulması</w:t>
      </w:r>
      <w:r w:rsidR="008E45C9" w:rsidRPr="000E7A59">
        <w:rPr>
          <w:rFonts w:ascii="Times New Roman" w:hAnsi="Times New Roman"/>
          <w:spacing w:val="-3"/>
          <w:sz w:val="24"/>
          <w:szCs w:val="24"/>
        </w:rPr>
        <w:t>, AOÇ’ye ait alacakların tahsilinin temi</w:t>
      </w:r>
      <w:r>
        <w:rPr>
          <w:rFonts w:ascii="Times New Roman" w:hAnsi="Times New Roman"/>
          <w:spacing w:val="-3"/>
          <w:sz w:val="24"/>
          <w:szCs w:val="24"/>
        </w:rPr>
        <w:t>ni ile kurumun güçlendirilmesi</w:t>
      </w:r>
      <w:r w:rsidR="008E45C9" w:rsidRPr="000E7A59">
        <w:rPr>
          <w:rFonts w:ascii="Times New Roman" w:hAnsi="Times New Roman"/>
          <w:spacing w:val="-3"/>
          <w:sz w:val="24"/>
          <w:szCs w:val="24"/>
        </w:rPr>
        <w:t xml:space="preserve">, </w:t>
      </w:r>
      <w:r w:rsidR="000811CA" w:rsidRPr="000E7A59">
        <w:rPr>
          <w:rFonts w:ascii="Times New Roman" w:hAnsi="Times New Roman"/>
          <w:sz w:val="24"/>
          <w:szCs w:val="24"/>
        </w:rPr>
        <w:t>Atatürk Orman Çiftliği Müdürlüğünün hukuk hizmetlerinin yürütülmesine ilişkin usul belirlenerek 659 sayılı KHK</w:t>
      </w:r>
      <w:r>
        <w:rPr>
          <w:rFonts w:ascii="Times New Roman" w:hAnsi="Times New Roman"/>
          <w:sz w:val="24"/>
          <w:szCs w:val="24"/>
        </w:rPr>
        <w:t xml:space="preserve"> kapsamında sulh olabilmesi, </w:t>
      </w:r>
      <w:r w:rsidR="000811CA" w:rsidRPr="000E7A59">
        <w:rPr>
          <w:rFonts w:ascii="Times New Roman" w:hAnsi="Times New Roman"/>
          <w:sz w:val="24"/>
          <w:szCs w:val="24"/>
        </w:rPr>
        <w:t>Atatürk Orman Çiftliği Müdürlüğü’nün belediye ve il özel idarelerinden kesinleşmiş alacaklarının iller bankası tarafından aktarılan paydan kesinti yapılmak suretiyle ödenmesi</w:t>
      </w:r>
      <w:r>
        <w:rPr>
          <w:rFonts w:ascii="Times New Roman" w:hAnsi="Times New Roman"/>
          <w:sz w:val="24"/>
          <w:szCs w:val="24"/>
        </w:rPr>
        <w:t xml:space="preserve">, </w:t>
      </w:r>
      <w:r w:rsidR="000811CA" w:rsidRPr="000E7A59">
        <w:rPr>
          <w:rFonts w:ascii="Times New Roman" w:hAnsi="Times New Roman"/>
          <w:sz w:val="24"/>
          <w:szCs w:val="24"/>
        </w:rPr>
        <w:t>Atatürk Orman Çiftliği Müdürlüğü personel giderleri</w:t>
      </w:r>
      <w:r>
        <w:rPr>
          <w:rFonts w:ascii="Times New Roman" w:hAnsi="Times New Roman"/>
          <w:sz w:val="24"/>
          <w:szCs w:val="24"/>
        </w:rPr>
        <w:t xml:space="preserve">nin genel bütçeden karşılanması, </w:t>
      </w:r>
      <w:r w:rsidR="000811CA" w:rsidRPr="000E7A59">
        <w:rPr>
          <w:rFonts w:ascii="Times New Roman" w:hAnsi="Times New Roman"/>
          <w:sz w:val="24"/>
          <w:szCs w:val="24"/>
        </w:rPr>
        <w:t xml:space="preserve">Atatürk Orman Çiftliği Müdürlüğü’nün tahakkuk ettirilmiş ihtilaflı emlak vergisi borçlarının tahsilinden vazgeçilmesi ve yargı mercilerine intikal eden davaların sonlandırılması </w:t>
      </w:r>
      <w:r>
        <w:rPr>
          <w:rFonts w:ascii="Times New Roman" w:hAnsi="Times New Roman"/>
          <w:sz w:val="24"/>
          <w:szCs w:val="24"/>
        </w:rPr>
        <w:t xml:space="preserve">amaçlanmaktadır. </w:t>
      </w:r>
    </w:p>
    <w:p w14:paraId="2D9C21A5" w14:textId="77777777" w:rsidR="008E45C9" w:rsidRPr="000E7A59" w:rsidRDefault="008E45C9" w:rsidP="000E7A59">
      <w:pPr>
        <w:ind w:firstLine="709"/>
        <w:jc w:val="both"/>
        <w:rPr>
          <w:spacing w:val="-3"/>
        </w:rPr>
      </w:pPr>
    </w:p>
    <w:p w14:paraId="59C38D42" w14:textId="77777777" w:rsidR="003A485F" w:rsidRPr="000E7A59" w:rsidRDefault="003A485F" w:rsidP="000E7A59">
      <w:pPr>
        <w:ind w:firstLine="709"/>
        <w:jc w:val="both"/>
        <w:rPr>
          <w:spacing w:val="-3"/>
        </w:rPr>
      </w:pPr>
    </w:p>
    <w:p w14:paraId="3E0F0068" w14:textId="77777777" w:rsidR="003A485F" w:rsidRPr="000E7A59" w:rsidRDefault="003A485F" w:rsidP="000E7A59">
      <w:pPr>
        <w:ind w:firstLine="709"/>
        <w:jc w:val="both"/>
        <w:rPr>
          <w:b/>
          <w:spacing w:val="-3"/>
        </w:rPr>
      </w:pPr>
    </w:p>
    <w:p w14:paraId="608F710B" w14:textId="77777777" w:rsidR="006B6C76" w:rsidRPr="000E7A59" w:rsidRDefault="006B6C76" w:rsidP="000E7A59">
      <w:pPr>
        <w:ind w:firstLine="709"/>
        <w:jc w:val="both"/>
        <w:rPr>
          <w:b/>
          <w:spacing w:val="-3"/>
        </w:rPr>
      </w:pPr>
    </w:p>
    <w:p w14:paraId="79F095F9" w14:textId="5EFED53A" w:rsidR="008E45C9" w:rsidRPr="00073445" w:rsidRDefault="008E45C9" w:rsidP="000E7A59">
      <w:pPr>
        <w:ind w:firstLine="709"/>
        <w:jc w:val="both"/>
        <w:rPr>
          <w:spacing w:val="-3"/>
        </w:rPr>
      </w:pPr>
      <w:r w:rsidRPr="00073445">
        <w:rPr>
          <w:spacing w:val="-3"/>
        </w:rPr>
        <w:lastRenderedPageBreak/>
        <w:t>Tohumculuk Kanunu ve Çeltik Kanunu kapsamında, tohumcular birliği/alt birliği genel kurul seçimlerinin yapılma periyodunun iki yıldan dört yıla çıkarılması, yönetim, denetim, disiplin, hakem kurullarının görev sürelerinin ik</w:t>
      </w:r>
      <w:r w:rsidR="00073445">
        <w:rPr>
          <w:spacing w:val="-3"/>
        </w:rPr>
        <w:t>i yıldan dört yıla çıkarılması</w:t>
      </w:r>
      <w:r w:rsidRPr="00073445">
        <w:rPr>
          <w:spacing w:val="-3"/>
        </w:rPr>
        <w:t xml:space="preserve"> ve çeltik ekim alanlarının yerleşim yerlerine uzaklığ</w:t>
      </w:r>
      <w:r w:rsidR="00073445">
        <w:rPr>
          <w:spacing w:val="-3"/>
        </w:rPr>
        <w:t xml:space="preserve">ına dair değişiklik yapılması </w:t>
      </w:r>
      <w:r w:rsidR="00E1583E">
        <w:rPr>
          <w:spacing w:val="-3"/>
        </w:rPr>
        <w:t>öngörülmektedir.</w:t>
      </w:r>
      <w:r w:rsidR="00073445">
        <w:rPr>
          <w:spacing w:val="-3"/>
        </w:rPr>
        <w:t xml:space="preserve"> </w:t>
      </w:r>
    </w:p>
    <w:p w14:paraId="1DB66FA4" w14:textId="77777777" w:rsidR="004438B5" w:rsidRDefault="008E45C9" w:rsidP="00EB4D5A">
      <w:pPr>
        <w:ind w:firstLine="708"/>
        <w:jc w:val="both"/>
        <w:rPr>
          <w:spacing w:val="-3"/>
        </w:rPr>
      </w:pPr>
      <w:r w:rsidRPr="00073445">
        <w:t>Veteriner Hizmetleri, Bitki Sağlığı, Gıda ve Yem Kanununda</w:t>
      </w:r>
      <w:r w:rsidR="004438B5">
        <w:rPr>
          <w:spacing w:val="-3"/>
        </w:rPr>
        <w:t xml:space="preserve">, </w:t>
      </w:r>
      <w:r w:rsidR="00073445">
        <w:rPr>
          <w:spacing w:val="-3"/>
        </w:rPr>
        <w:t>t</w:t>
      </w:r>
      <w:r w:rsidRPr="00073445">
        <w:rPr>
          <w:spacing w:val="-3"/>
        </w:rPr>
        <w:t>azminatlı hastalıklar sebebiyle imha ve itlaf edilen hayvanların tazm</w:t>
      </w:r>
      <w:r w:rsidR="004438B5">
        <w:rPr>
          <w:spacing w:val="-3"/>
        </w:rPr>
        <w:t>inat kapsamının genişletilmesi</w:t>
      </w:r>
      <w:r w:rsidRPr="00073445">
        <w:rPr>
          <w:spacing w:val="-3"/>
        </w:rPr>
        <w:t xml:space="preserve">, canlı hayvan ve hayvansal ürünlerin sevklerinde bakanlıkça belirlenen belgeleri bulundurmayanlara idari para cezası uygulanması ve </w:t>
      </w:r>
      <w:r w:rsidR="004438B5">
        <w:rPr>
          <w:spacing w:val="-3"/>
        </w:rPr>
        <w:t xml:space="preserve">bu hayvanların </w:t>
      </w:r>
      <w:r w:rsidRPr="00073445">
        <w:rPr>
          <w:spacing w:val="-3"/>
        </w:rPr>
        <w:t>kesilmeleri yerine usulüne uygun tanımlanarak karantinaya alınmaları</w:t>
      </w:r>
      <w:r w:rsidR="004438B5">
        <w:rPr>
          <w:spacing w:val="-3"/>
        </w:rPr>
        <w:t xml:space="preserve">na ve </w:t>
      </w:r>
      <w:r w:rsidR="004438B5" w:rsidRPr="00073445">
        <w:rPr>
          <w:spacing w:val="-3"/>
        </w:rPr>
        <w:t>zararlı</w:t>
      </w:r>
      <w:r w:rsidRPr="00073445">
        <w:rPr>
          <w:spacing w:val="-3"/>
        </w:rPr>
        <w:t xml:space="preserve"> organizmalarla mücadele işlemlerinden fümigasyon</w:t>
      </w:r>
      <w:r w:rsidR="004438B5">
        <w:rPr>
          <w:spacing w:val="-3"/>
        </w:rPr>
        <w:t xml:space="preserve"> usulüne yönelik değişiklik yapılması ihtiyacı hâsıl olmuştur.</w:t>
      </w:r>
    </w:p>
    <w:p w14:paraId="7AE5958E" w14:textId="64149B74" w:rsidR="006B6C76" w:rsidRPr="00EB4D5A" w:rsidRDefault="008E45C9" w:rsidP="00EB4D5A">
      <w:pPr>
        <w:ind w:firstLine="708"/>
        <w:jc w:val="both"/>
        <w:rPr>
          <w:spacing w:val="-3"/>
        </w:rPr>
      </w:pPr>
      <w:r w:rsidRPr="00EB4D5A">
        <w:rPr>
          <w:spacing w:val="-3"/>
        </w:rPr>
        <w:t>DSİ tarafından yürütülen faaliyetlerde karşılaşılan problemlerin çözümüne yönelik</w:t>
      </w:r>
      <w:r w:rsidR="00EB4D5A">
        <w:rPr>
          <w:spacing w:val="-3"/>
        </w:rPr>
        <w:t xml:space="preserve"> olarak;</w:t>
      </w:r>
      <w:r w:rsidRPr="00EB4D5A">
        <w:rPr>
          <w:spacing w:val="-3"/>
        </w:rPr>
        <w:t xml:space="preserve"> </w:t>
      </w:r>
      <w:r w:rsidR="00EB4D5A">
        <w:rPr>
          <w:spacing w:val="-3"/>
        </w:rPr>
        <w:t>lisans almaksızın DSİ Genel M</w:t>
      </w:r>
      <w:r w:rsidRPr="00EB4D5A">
        <w:rPr>
          <w:spacing w:val="-3"/>
        </w:rPr>
        <w:t>üdürlüğü tarafından yapılan veya yaptırılmakta olan projeler için be</w:t>
      </w:r>
      <w:r w:rsidR="00EB4D5A">
        <w:rPr>
          <w:spacing w:val="-3"/>
        </w:rPr>
        <w:t>lirlenen sürenin uzatılması</w:t>
      </w:r>
      <w:r w:rsidRPr="00EB4D5A">
        <w:rPr>
          <w:spacing w:val="-3"/>
        </w:rPr>
        <w:t>, su yapılarında veya koruma alanlarında gerçekleştirilen çalışmalarda can ve mal güvenliği açısından alınacak tedbirler</w:t>
      </w:r>
      <w:r w:rsidR="00EB4D5A">
        <w:rPr>
          <w:spacing w:val="-3"/>
        </w:rPr>
        <w:t>in belirlenmesi</w:t>
      </w:r>
      <w:r w:rsidRPr="00EB4D5A">
        <w:rPr>
          <w:spacing w:val="-3"/>
        </w:rPr>
        <w:t>, DSİ’nin görevini ifasında verimliliğini arttıracak muhtelif düzenlemelere</w:t>
      </w:r>
      <w:r w:rsidR="00EB4D5A">
        <w:rPr>
          <w:spacing w:val="-3"/>
        </w:rPr>
        <w:t xml:space="preserve"> yer verilerek </w:t>
      </w:r>
      <w:r w:rsidR="00EB4D5A">
        <w:t>s</w:t>
      </w:r>
      <w:r w:rsidR="000811CA" w:rsidRPr="000E7A59">
        <w:t>u yapılarında veya koruma alanlarında gerçekleştirilen çalışmalarda görev ve sorumluluğu olan idareler ile çalışma yürüten idarelerin, can ve mal güvenliği yönünden koruyucu güvenlik tedbirlerini almasına y</w:t>
      </w:r>
      <w:r w:rsidR="00EB4D5A">
        <w:t>önelik düzenleme yapılması,  bu minvalde s</w:t>
      </w:r>
      <w:r w:rsidR="000811CA" w:rsidRPr="000E7A59">
        <w:t>u yapıları için inşa edilen servis yollarının ilgili idare tarafından devralınmasına ve amacı d</w:t>
      </w:r>
      <w:r w:rsidR="00EB4D5A">
        <w:t xml:space="preserve">ışında kullanılmasının önlenmesi, </w:t>
      </w:r>
      <w:r w:rsidR="000811CA" w:rsidRPr="000E7A59">
        <w:t>ilgililerin sorumluluğuna y</w:t>
      </w:r>
      <w:r w:rsidR="00EB4D5A">
        <w:t xml:space="preserve">önelik düzenleme getirilmesi ile </w:t>
      </w:r>
      <w:r w:rsidR="00EB4D5A">
        <w:rPr>
          <w:spacing w:val="-3"/>
        </w:rPr>
        <w:t>k</w:t>
      </w:r>
      <w:r w:rsidR="000811CA" w:rsidRPr="000E7A59">
        <w:t xml:space="preserve">amulaştırmalarda maliklerin harç ödemekten imtina etmesi sebebiyle tescili yapılamayan taşınmazlarda, tescile yönelik kesinleşen mahkeme kararlarının infazında ortaya çıkan tapu harçlarının kamulaştırmayı yapan idare tarafından ödenmesi </w:t>
      </w:r>
      <w:r w:rsidR="00EB4D5A">
        <w:t xml:space="preserve">ile </w:t>
      </w:r>
      <w:r w:rsidR="00EB4D5A" w:rsidRPr="00EB4D5A">
        <w:rPr>
          <w:spacing w:val="-3"/>
        </w:rPr>
        <w:t>s</w:t>
      </w:r>
      <w:r w:rsidRPr="00EB4D5A">
        <w:rPr>
          <w:spacing w:val="-3"/>
        </w:rPr>
        <w:t>ulama birliklerinin işletme, bakım ve onarım sürecini aksatan bazı hususlarda yasal düzenleme ihtiyacının karşılanması</w:t>
      </w:r>
      <w:r w:rsidR="00EB4D5A">
        <w:rPr>
          <w:spacing w:val="-3"/>
        </w:rPr>
        <w:t xml:space="preserve"> </w:t>
      </w:r>
      <w:r w:rsidR="00E1583E">
        <w:rPr>
          <w:spacing w:val="-3"/>
        </w:rPr>
        <w:t>hedeflenmektedir.</w:t>
      </w:r>
      <w:r w:rsidR="00EB4D5A">
        <w:rPr>
          <w:spacing w:val="-3"/>
        </w:rPr>
        <w:t xml:space="preserve"> </w:t>
      </w:r>
    </w:p>
    <w:p w14:paraId="54A76484" w14:textId="77777777" w:rsidR="000811CA" w:rsidRPr="00EB4D5A" w:rsidRDefault="008E45C9" w:rsidP="00EB4D5A">
      <w:pPr>
        <w:ind w:firstLine="709"/>
        <w:jc w:val="both"/>
        <w:rPr>
          <w:spacing w:val="-3"/>
        </w:rPr>
      </w:pPr>
      <w:r w:rsidRPr="00EB4D5A">
        <w:rPr>
          <w:spacing w:val="-3"/>
        </w:rPr>
        <w:t>Orman Kanununda</w:t>
      </w:r>
      <w:r w:rsidR="00EB4D5A">
        <w:rPr>
          <w:spacing w:val="-3"/>
        </w:rPr>
        <w:t xml:space="preserve"> öngörülen</w:t>
      </w:r>
      <w:r w:rsidRPr="00EB4D5A">
        <w:rPr>
          <w:spacing w:val="-3"/>
        </w:rPr>
        <w:t xml:space="preserve"> değişikliklerle, yayla alanla</w:t>
      </w:r>
      <w:r w:rsidR="00EB4D5A">
        <w:rPr>
          <w:spacing w:val="-3"/>
        </w:rPr>
        <w:t>rındaki sorunların giderilmesi</w:t>
      </w:r>
      <w:r w:rsidRPr="00EB4D5A">
        <w:rPr>
          <w:spacing w:val="-3"/>
        </w:rPr>
        <w:t>, orman kadastrosundaki uygulamalardan kaynaklı bazı mül</w:t>
      </w:r>
      <w:r w:rsidR="00EB4D5A">
        <w:rPr>
          <w:spacing w:val="-3"/>
        </w:rPr>
        <w:t>kiyet problemlerinin çözülmesi</w:t>
      </w:r>
      <w:r w:rsidRPr="00EB4D5A">
        <w:rPr>
          <w:spacing w:val="-3"/>
        </w:rPr>
        <w:t>, OGM tarafından faaliyetlerinde kullanılan araç ve gereçlerin gümrük vergisinden istisna tutulm</w:t>
      </w:r>
      <w:r w:rsidR="00EB4D5A">
        <w:rPr>
          <w:spacing w:val="-3"/>
        </w:rPr>
        <w:t>ası</w:t>
      </w:r>
      <w:r w:rsidRPr="00EB4D5A">
        <w:rPr>
          <w:spacing w:val="-3"/>
        </w:rPr>
        <w:t>, ormanlara kanun dışı müdahalelerin engellenmesi ve orman yangınlarıyla müca</w:t>
      </w:r>
      <w:r w:rsidR="00EB4D5A">
        <w:rPr>
          <w:spacing w:val="-3"/>
        </w:rPr>
        <w:t>delede etkinliğin arttırılması</w:t>
      </w:r>
      <w:r w:rsidRPr="00EB4D5A">
        <w:rPr>
          <w:spacing w:val="-3"/>
        </w:rPr>
        <w:t xml:space="preserve">, </w:t>
      </w:r>
      <w:r w:rsidR="00EB4D5A">
        <w:t>o</w:t>
      </w:r>
      <w:r w:rsidR="000811CA" w:rsidRPr="000E7A59">
        <w:t>rman sınırları içerisinde kalan yayla alanlarında yaşanan kira ve mülkiyet problemlerinin giderilmesi ve bu alanlardaki taşınmazların orman sınırları dışına çıkarılması amacıyla yaylalara yönelik düzenlemenin yürürlükten kaldırılarak ek Madde 21 ile düzenlenmesi öngörülmektedir.</w:t>
      </w:r>
      <w:r w:rsidR="000811CA" w:rsidRPr="000E7A59">
        <w:rPr>
          <w:spacing w:val="-3"/>
        </w:rPr>
        <w:t xml:space="preserve"> </w:t>
      </w:r>
      <w:r w:rsidR="000811CA" w:rsidRPr="000E7A59">
        <w:t>Orman Kanununun 17 nci maddesindeki düzenleme ile paralel olarak 31/12/2018 tarihinden önce toplu yerleşimin bulunduğu, yaylak ve otlak olarak kullanılan alanlar içindeki yerler ile yılın belirli dönemlerinde geleneksel yaylacılık maksadıyla yerleşim yeri olarak kullanılan alanların orman sınırları dışına çıkartılarak tapu</w:t>
      </w:r>
      <w:r w:rsidR="00EB4D5A">
        <w:t xml:space="preserve">da hazine adına tescil edilmesi, </w:t>
      </w:r>
      <w:r w:rsidR="00EB4D5A">
        <w:rPr>
          <w:spacing w:val="-3"/>
        </w:rPr>
        <w:t>orman yangınlarıyla müca</w:t>
      </w:r>
      <w:r w:rsidR="000811CA" w:rsidRPr="000E7A59">
        <w:rPr>
          <w:spacing w:val="-3"/>
        </w:rPr>
        <w:t xml:space="preserve">dele çalışmalarını </w:t>
      </w:r>
      <w:r w:rsidR="00EB4D5A">
        <w:rPr>
          <w:spacing w:val="-3"/>
        </w:rPr>
        <w:t xml:space="preserve">desteklemek üzere fon kurulması, </w:t>
      </w:r>
      <w:r w:rsidR="00EB4D5A">
        <w:rPr>
          <w:spacing w:val="-2"/>
        </w:rPr>
        <w:t>o</w:t>
      </w:r>
      <w:r w:rsidR="000811CA" w:rsidRPr="000E7A59">
        <w:rPr>
          <w:spacing w:val="-2"/>
        </w:rPr>
        <w:t>rman olarak muhafazasında yarar görülmeyen taşınmazların mevcut tapu kayıtlarının geçerli kabul edilerek tescilleri devam ettirilmesi ve bu suretle vatandaşa ait tapulu arazilerin kadastro sonrası orman sayılarak tapularının iptal edilmesi kaynaklı problemlerin çözülmesi</w:t>
      </w:r>
      <w:r w:rsidR="00EB4D5A">
        <w:rPr>
          <w:spacing w:val="-2"/>
        </w:rPr>
        <w:t xml:space="preserve"> </w:t>
      </w:r>
      <w:r w:rsidR="001415D3">
        <w:rPr>
          <w:spacing w:val="-2"/>
        </w:rPr>
        <w:t xml:space="preserve">ve </w:t>
      </w:r>
      <w:r w:rsidR="001415D3" w:rsidRPr="000E7A59">
        <w:rPr>
          <w:spacing w:val="-2"/>
        </w:rPr>
        <w:t>Orman</w:t>
      </w:r>
      <w:r w:rsidR="000811CA" w:rsidRPr="000E7A59">
        <w:rPr>
          <w:spacing w:val="-2"/>
        </w:rPr>
        <w:t xml:space="preserve"> Kanununda açıkça sayılan sebepler dışındaki gerekçelerle 2/B uygulamasının hükmen iptal edildiği yerlerde ve tarla, bağ, bahçe, otlak, yaylak, kışlak, yerleşim yeri olmasına rağmen yapılan 2/B uygulamaları ile orman sınırları dışına çıkarılmayan yerlerde, 2/B orman kadastro komisyonlarınca yeniden 2/B uygulamasının yapılabilmesi </w:t>
      </w:r>
      <w:r w:rsidR="00EB4D5A">
        <w:rPr>
          <w:spacing w:val="-2"/>
        </w:rPr>
        <w:t xml:space="preserve">amaçlanmaktadır. </w:t>
      </w:r>
    </w:p>
    <w:p w14:paraId="78B12172" w14:textId="71D561F0" w:rsidR="0078402B" w:rsidRPr="001415D3" w:rsidRDefault="00E1583E" w:rsidP="001415D3">
      <w:pPr>
        <w:ind w:firstLine="708"/>
        <w:jc w:val="both"/>
        <w:rPr>
          <w:spacing w:val="-3"/>
        </w:rPr>
      </w:pPr>
      <w:r>
        <w:rPr>
          <w:spacing w:val="-3"/>
        </w:rPr>
        <w:t xml:space="preserve">Son olarak </w:t>
      </w:r>
      <w:r w:rsidR="008E45C9" w:rsidRPr="00C925D2">
        <w:rPr>
          <w:spacing w:val="-3"/>
        </w:rPr>
        <w:t xml:space="preserve">Şeker Kanununda </w:t>
      </w:r>
      <w:r w:rsidR="00C925D2">
        <w:rPr>
          <w:spacing w:val="-3"/>
        </w:rPr>
        <w:t>öngörülen</w:t>
      </w:r>
      <w:r w:rsidR="008E45C9" w:rsidRPr="00C925D2">
        <w:rPr>
          <w:spacing w:val="-3"/>
        </w:rPr>
        <w:t xml:space="preserve"> değişikliklerle,</w:t>
      </w:r>
      <w:r w:rsidR="00C925D2">
        <w:rPr>
          <w:spacing w:val="-3"/>
        </w:rPr>
        <w:t xml:space="preserve"> </w:t>
      </w:r>
      <w:r w:rsidR="008E45C9" w:rsidRPr="00C925D2">
        <w:rPr>
          <w:spacing w:val="-3"/>
        </w:rPr>
        <w:t>belirlenen ekim alanı dışında pancar temininde Bakanlıkça izin verilmesine ve izinsiz temin hall</w:t>
      </w:r>
      <w:r w:rsidR="00C925D2">
        <w:rPr>
          <w:spacing w:val="-3"/>
        </w:rPr>
        <w:t xml:space="preserve">erinde uygulanacak yaptırımın belirlenmesi </w:t>
      </w:r>
      <w:r>
        <w:rPr>
          <w:spacing w:val="-3"/>
        </w:rPr>
        <w:t>ve B</w:t>
      </w:r>
      <w:r w:rsidR="00C925D2">
        <w:rPr>
          <w:spacing w:val="-3"/>
        </w:rPr>
        <w:t>iyogüvenlik Kanunu</w:t>
      </w:r>
      <w:r>
        <w:rPr>
          <w:spacing w:val="-3"/>
        </w:rPr>
        <w:t>’</w:t>
      </w:r>
      <w:r w:rsidR="00C925D2">
        <w:rPr>
          <w:spacing w:val="-3"/>
        </w:rPr>
        <w:t xml:space="preserve">nda öngörülen </w:t>
      </w:r>
      <w:r w:rsidR="008E45C9" w:rsidRPr="00C925D2">
        <w:rPr>
          <w:spacing w:val="-3"/>
        </w:rPr>
        <w:t>düzenlenmelerle, Biyogüvenlik Kurulu’nun</w:t>
      </w:r>
      <w:r w:rsidR="00C925D2">
        <w:rPr>
          <w:spacing w:val="-3"/>
        </w:rPr>
        <w:t xml:space="preserve"> yeniden teşekkül ettirilmesi </w:t>
      </w:r>
      <w:r>
        <w:rPr>
          <w:spacing w:val="-3"/>
        </w:rPr>
        <w:t>öngörülmektedir.</w:t>
      </w:r>
    </w:p>
    <w:sectPr w:rsidR="0078402B" w:rsidRPr="001415D3" w:rsidSect="0017668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2E45C" w14:textId="77777777" w:rsidR="00B0076D" w:rsidRDefault="00B0076D">
      <w:r>
        <w:separator/>
      </w:r>
    </w:p>
  </w:endnote>
  <w:endnote w:type="continuationSeparator" w:id="0">
    <w:p w14:paraId="1B2FFF4B" w14:textId="77777777" w:rsidR="00B0076D" w:rsidRDefault="00B0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ヒラギノ明朝 Pro W3">
    <w:altName w:val="Yu Gothic UI"/>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5211"/>
      <w:docPartObj>
        <w:docPartGallery w:val="Page Numbers (Bottom of Page)"/>
        <w:docPartUnique/>
      </w:docPartObj>
    </w:sdtPr>
    <w:sdtEndPr/>
    <w:sdtContent>
      <w:p w14:paraId="6B5B727A" w14:textId="77777777" w:rsidR="005F27AF" w:rsidRDefault="00A3765D">
        <w:pPr>
          <w:pStyle w:val="Altbilgi"/>
          <w:jc w:val="right"/>
        </w:pPr>
        <w:r>
          <w:fldChar w:fldCharType="begin"/>
        </w:r>
        <w:r>
          <w:instrText xml:space="preserve"> PAGE   \* MERGEFORMAT </w:instrText>
        </w:r>
        <w:r>
          <w:fldChar w:fldCharType="separate"/>
        </w:r>
        <w:r w:rsidR="00C5159A">
          <w:rPr>
            <w:noProof/>
          </w:rPr>
          <w:t>1</w:t>
        </w:r>
        <w:r>
          <w:rPr>
            <w:noProof/>
          </w:rPr>
          <w:fldChar w:fldCharType="end"/>
        </w:r>
      </w:p>
    </w:sdtContent>
  </w:sdt>
  <w:p w14:paraId="2E43AEB4" w14:textId="77777777" w:rsidR="005F27AF" w:rsidRDefault="00C5159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B025D" w14:textId="77777777" w:rsidR="00B0076D" w:rsidRDefault="00B0076D">
      <w:r>
        <w:separator/>
      </w:r>
    </w:p>
  </w:footnote>
  <w:footnote w:type="continuationSeparator" w:id="0">
    <w:p w14:paraId="5689FD2E" w14:textId="77777777" w:rsidR="00B0076D" w:rsidRDefault="00B00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2B57DD"/>
    <w:multiLevelType w:val="hybridMultilevel"/>
    <w:tmpl w:val="EFD0C66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30"/>
    <w:rsid w:val="0003239D"/>
    <w:rsid w:val="00056F4F"/>
    <w:rsid w:val="00073445"/>
    <w:rsid w:val="000811CA"/>
    <w:rsid w:val="000A7078"/>
    <w:rsid w:val="000D1E41"/>
    <w:rsid w:val="000E7A59"/>
    <w:rsid w:val="000F5A44"/>
    <w:rsid w:val="001415D3"/>
    <w:rsid w:val="00141DD9"/>
    <w:rsid w:val="001F3CD7"/>
    <w:rsid w:val="002665E8"/>
    <w:rsid w:val="002D1E4F"/>
    <w:rsid w:val="002F75FB"/>
    <w:rsid w:val="00341363"/>
    <w:rsid w:val="003926CC"/>
    <w:rsid w:val="0039406B"/>
    <w:rsid w:val="003A485F"/>
    <w:rsid w:val="004438B5"/>
    <w:rsid w:val="004C24A2"/>
    <w:rsid w:val="00525203"/>
    <w:rsid w:val="005328BE"/>
    <w:rsid w:val="005349BC"/>
    <w:rsid w:val="00542C21"/>
    <w:rsid w:val="005A35F1"/>
    <w:rsid w:val="005A3BEA"/>
    <w:rsid w:val="005B386E"/>
    <w:rsid w:val="005B63A9"/>
    <w:rsid w:val="005C0AC0"/>
    <w:rsid w:val="00617571"/>
    <w:rsid w:val="00627158"/>
    <w:rsid w:val="00644759"/>
    <w:rsid w:val="006517F6"/>
    <w:rsid w:val="006A1EA5"/>
    <w:rsid w:val="006B6C76"/>
    <w:rsid w:val="006D35AA"/>
    <w:rsid w:val="00705D93"/>
    <w:rsid w:val="00727A65"/>
    <w:rsid w:val="00734E91"/>
    <w:rsid w:val="0078402B"/>
    <w:rsid w:val="00832230"/>
    <w:rsid w:val="008B45F0"/>
    <w:rsid w:val="008D4804"/>
    <w:rsid w:val="008E45C9"/>
    <w:rsid w:val="00902248"/>
    <w:rsid w:val="00922551"/>
    <w:rsid w:val="009565F7"/>
    <w:rsid w:val="009A69F5"/>
    <w:rsid w:val="009B54FB"/>
    <w:rsid w:val="009E1161"/>
    <w:rsid w:val="00A269DB"/>
    <w:rsid w:val="00A3765D"/>
    <w:rsid w:val="00A50A01"/>
    <w:rsid w:val="00A83591"/>
    <w:rsid w:val="00AE5095"/>
    <w:rsid w:val="00AF1F77"/>
    <w:rsid w:val="00B0076D"/>
    <w:rsid w:val="00B21E63"/>
    <w:rsid w:val="00B4595C"/>
    <w:rsid w:val="00B81F86"/>
    <w:rsid w:val="00B85B4B"/>
    <w:rsid w:val="00BD20B4"/>
    <w:rsid w:val="00BD2471"/>
    <w:rsid w:val="00BD5137"/>
    <w:rsid w:val="00C2380B"/>
    <w:rsid w:val="00C42F38"/>
    <w:rsid w:val="00C5159A"/>
    <w:rsid w:val="00C925D2"/>
    <w:rsid w:val="00CC7DE7"/>
    <w:rsid w:val="00CF663F"/>
    <w:rsid w:val="00DA6BCB"/>
    <w:rsid w:val="00DC510B"/>
    <w:rsid w:val="00E1583E"/>
    <w:rsid w:val="00E37C60"/>
    <w:rsid w:val="00EA1E4D"/>
    <w:rsid w:val="00EB4D5A"/>
    <w:rsid w:val="00FC0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A4F93"/>
  <w15:chartTrackingRefBased/>
  <w15:docId w15:val="{1A1B3BD5-2EFC-4B75-8B81-F7C7D11D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02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78402B"/>
    <w:pPr>
      <w:ind w:firstLine="708"/>
      <w:jc w:val="both"/>
    </w:pPr>
  </w:style>
  <w:style w:type="character" w:customStyle="1" w:styleId="GvdeMetniGirintisiChar">
    <w:name w:val="Gövde Metni Girintisi Char"/>
    <w:basedOn w:val="VarsaylanParagrafYazTipi"/>
    <w:link w:val="GvdeMetniGirintisi"/>
    <w:rsid w:val="0078402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8402B"/>
    <w:pPr>
      <w:tabs>
        <w:tab w:val="center" w:pos="4536"/>
        <w:tab w:val="right" w:pos="9072"/>
      </w:tabs>
    </w:pPr>
  </w:style>
  <w:style w:type="character" w:customStyle="1" w:styleId="AltbilgiChar">
    <w:name w:val="Altbilgi Char"/>
    <w:basedOn w:val="VarsaylanParagrafYazTipi"/>
    <w:link w:val="Altbilgi"/>
    <w:uiPriority w:val="99"/>
    <w:rsid w:val="0078402B"/>
    <w:rPr>
      <w:rFonts w:ascii="Times New Roman" w:eastAsia="Times New Roman" w:hAnsi="Times New Roman" w:cs="Times New Roman"/>
      <w:sz w:val="24"/>
      <w:szCs w:val="24"/>
      <w:lang w:eastAsia="tr-TR"/>
    </w:rPr>
  </w:style>
  <w:style w:type="paragraph" w:styleId="AralkYok">
    <w:name w:val="No Spacing"/>
    <w:uiPriority w:val="99"/>
    <w:qFormat/>
    <w:rsid w:val="0078402B"/>
    <w:pPr>
      <w:spacing w:after="0" w:line="240" w:lineRule="auto"/>
    </w:pPr>
    <w:rPr>
      <w:rFonts w:ascii="Calibri" w:eastAsia="Calibri" w:hAnsi="Calibri" w:cs="Times New Roman"/>
    </w:rPr>
  </w:style>
  <w:style w:type="character" w:customStyle="1" w:styleId="y2iqfc">
    <w:name w:val="y2iqfc"/>
    <w:basedOn w:val="VarsaylanParagrafYazTipi"/>
    <w:rsid w:val="0078402B"/>
  </w:style>
  <w:style w:type="paragraph" w:styleId="NormalWeb">
    <w:name w:val="Normal (Web)"/>
    <w:basedOn w:val="Normal"/>
    <w:uiPriority w:val="99"/>
    <w:unhideWhenUsed/>
    <w:rsid w:val="0078402B"/>
    <w:pPr>
      <w:spacing w:before="100" w:beforeAutospacing="1" w:after="100" w:afterAutospacing="1"/>
    </w:pPr>
  </w:style>
  <w:style w:type="paragraph" w:customStyle="1" w:styleId="metin">
    <w:name w:val="metin"/>
    <w:basedOn w:val="Normal"/>
    <w:rsid w:val="0078402B"/>
    <w:pPr>
      <w:spacing w:before="100" w:beforeAutospacing="1" w:after="100" w:afterAutospacing="1"/>
    </w:pPr>
  </w:style>
  <w:style w:type="paragraph" w:styleId="ListeParagraf">
    <w:name w:val="List Paragraph"/>
    <w:aliases w:val="LİSTE PARAF,Liste Paragraf1,içindekiler vb,List Paragraph,KODLAMA,ALT BAŞLIK,Heading 2_sj,List Paragraph1,Liste Paragraf 1,TLMP 1.DÜZEY MADDELEME,Bullet Points,List Paragraph (numbered (a)),Bullets,Akapit z listą BS"/>
    <w:basedOn w:val="Normal"/>
    <w:link w:val="ListeParagrafChar"/>
    <w:uiPriority w:val="34"/>
    <w:qFormat/>
    <w:rsid w:val="0078402B"/>
    <w:pPr>
      <w:spacing w:after="200" w:line="276" w:lineRule="auto"/>
      <w:ind w:left="720"/>
      <w:contextualSpacing/>
    </w:pPr>
    <w:rPr>
      <w:rFonts w:ascii="Calibri" w:eastAsia="Calibri" w:hAnsi="Calibri"/>
      <w:sz w:val="22"/>
      <w:szCs w:val="22"/>
      <w:lang w:eastAsia="en-US"/>
    </w:rPr>
  </w:style>
  <w:style w:type="character" w:customStyle="1" w:styleId="ListeParagrafChar">
    <w:name w:val="Liste Paragraf Char"/>
    <w:aliases w:val="LİSTE PARAF Char,Liste Paragraf1 Char,içindekiler vb Char,List Paragraph Char,KODLAMA Char,ALT BAŞLIK Char,Heading 2_sj Char,List Paragraph1 Char,Liste Paragraf 1 Char,TLMP 1.DÜZEY MADDELEME Char,Bullet Points Char,Bullets Char"/>
    <w:basedOn w:val="VarsaylanParagrafYazTipi"/>
    <w:link w:val="ListeParagraf"/>
    <w:uiPriority w:val="34"/>
    <w:qFormat/>
    <w:locked/>
    <w:rsid w:val="0078402B"/>
    <w:rPr>
      <w:rFonts w:ascii="Calibri" w:eastAsia="Calibri" w:hAnsi="Calibri" w:cs="Times New Roman"/>
    </w:rPr>
  </w:style>
  <w:style w:type="paragraph" w:customStyle="1" w:styleId="3-NormalYaz">
    <w:name w:val="3-Normal Yazı"/>
    <w:rsid w:val="0078402B"/>
    <w:pPr>
      <w:tabs>
        <w:tab w:val="left" w:pos="566"/>
      </w:tabs>
      <w:spacing w:after="0" w:line="240" w:lineRule="auto"/>
      <w:jc w:val="both"/>
    </w:pPr>
    <w:rPr>
      <w:rFonts w:ascii="Times New Roman" w:eastAsia="ヒラギノ明朝 Pro W3" w:hAnsi="Times" w:cs="Times New Roman"/>
      <w:sz w:val="19"/>
      <w:szCs w:val="20"/>
    </w:rPr>
  </w:style>
  <w:style w:type="paragraph" w:styleId="BalonMetni">
    <w:name w:val="Balloon Text"/>
    <w:basedOn w:val="Normal"/>
    <w:link w:val="BalonMetniChar"/>
    <w:uiPriority w:val="99"/>
    <w:semiHidden/>
    <w:unhideWhenUsed/>
    <w:rsid w:val="0090224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2248"/>
    <w:rPr>
      <w:rFonts w:ascii="Segoe UI" w:eastAsia="Times New Roman" w:hAnsi="Segoe UI" w:cs="Segoe UI"/>
      <w:sz w:val="18"/>
      <w:szCs w:val="18"/>
      <w:lang w:eastAsia="tr-TR"/>
    </w:rPr>
  </w:style>
  <w:style w:type="table" w:styleId="TabloKlavuzu">
    <w:name w:val="Table Grid"/>
    <w:basedOn w:val="NormalTablo"/>
    <w:uiPriority w:val="39"/>
    <w:rsid w:val="00081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
    <w:uiPriority w:val="99"/>
    <w:rsid w:val="000811CA"/>
    <w:pPr>
      <w:widowControl w:val="0"/>
      <w:autoSpaceDE w:val="0"/>
      <w:autoSpaceDN w:val="0"/>
      <w:adjustRightInd w:val="0"/>
      <w:spacing w:line="336" w:lineRule="exact"/>
      <w:ind w:firstLine="57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1001</Words>
  <Characters>7061</Characters>
  <Application>Microsoft Office Word</Application>
  <DocSecurity>0</DocSecurity>
  <Lines>261</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Nejdet KARAKUŞ</dc:creator>
  <cp:keywords/>
  <dc:description/>
  <cp:lastModifiedBy>Kübra ÇELEBİ</cp:lastModifiedBy>
  <cp:revision>2</cp:revision>
  <dcterms:created xsi:type="dcterms:W3CDTF">2024-11-29T13:51:00Z</dcterms:created>
  <dcterms:modified xsi:type="dcterms:W3CDTF">2024-11-29T13:51:00Z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user=12685571072</vt:lpwstr>
  </property>
  <property fmtid="{D5CDD505-2E9C-101B-9397-08002B2CF9AE}" pid="4" name="geodilabeltime">
    <vt:lpwstr>datetime=2024-11-28T08:28:50.755Z</vt:lpwstr>
  </property>
</Properties>
</file>