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C0" w:rsidRPr="003E58C0" w:rsidRDefault="003E58C0">
      <w:pPr>
        <w:rPr>
          <w:rFonts w:ascii="Times New Roman" w:hAnsi="Times New Roman" w:cs="Times New Roman"/>
          <w:b/>
          <w:sz w:val="24"/>
          <w:szCs w:val="24"/>
        </w:rPr>
      </w:pPr>
      <w:r w:rsidRPr="003E58C0">
        <w:rPr>
          <w:rFonts w:ascii="Times New Roman" w:hAnsi="Times New Roman" w:cs="Times New Roman"/>
          <w:b/>
          <w:sz w:val="24"/>
          <w:szCs w:val="24"/>
        </w:rPr>
        <w:t>Ödeme Bilgileri, İletişim Bilgisi ve Katılım Şartları</w:t>
      </w:r>
    </w:p>
    <w:p w:rsidR="003E58C0" w:rsidRPr="003E58C0" w:rsidRDefault="003E58C0">
      <w:pPr>
        <w:rPr>
          <w:rFonts w:ascii="Times New Roman" w:hAnsi="Times New Roman" w:cs="Times New Roman"/>
          <w:b/>
          <w:sz w:val="24"/>
          <w:szCs w:val="24"/>
          <w:u w:val="single"/>
        </w:rPr>
      </w:pPr>
      <w:r w:rsidRPr="003E58C0">
        <w:rPr>
          <w:rFonts w:ascii="Times New Roman" w:hAnsi="Times New Roman" w:cs="Times New Roman"/>
          <w:b/>
          <w:sz w:val="24"/>
          <w:szCs w:val="24"/>
          <w:u w:val="single"/>
        </w:rPr>
        <w:t xml:space="preserve">Bağdat Türk İhraç Ürünleri Fuarı </w:t>
      </w:r>
    </w:p>
    <w:p w:rsidR="003E58C0" w:rsidRPr="003E58C0" w:rsidRDefault="003E58C0">
      <w:pPr>
        <w:rPr>
          <w:rFonts w:ascii="Times New Roman" w:hAnsi="Times New Roman" w:cs="Times New Roman"/>
          <w:b/>
          <w:sz w:val="24"/>
          <w:szCs w:val="24"/>
        </w:rPr>
      </w:pPr>
      <w:r w:rsidRPr="003E58C0">
        <w:rPr>
          <w:rFonts w:ascii="Times New Roman" w:hAnsi="Times New Roman" w:cs="Times New Roman"/>
          <w:b/>
          <w:sz w:val="24"/>
          <w:szCs w:val="24"/>
        </w:rPr>
        <w:t>Ödeme Bilgileri</w:t>
      </w:r>
    </w:p>
    <w:tbl>
      <w:tblPr>
        <w:tblStyle w:val="TabloKlavuzu"/>
        <w:tblW w:w="9782" w:type="dxa"/>
        <w:tblLook w:val="04A0" w:firstRow="1" w:lastRow="0" w:firstColumn="1" w:lastColumn="0" w:noHBand="0" w:noVBand="1"/>
      </w:tblPr>
      <w:tblGrid>
        <w:gridCol w:w="4891"/>
        <w:gridCol w:w="4891"/>
      </w:tblGrid>
      <w:tr w:rsidR="003E58C0" w:rsidRPr="003E58C0" w:rsidTr="003E58C0">
        <w:trPr>
          <w:trHeight w:val="214"/>
        </w:trPr>
        <w:tc>
          <w:tcPr>
            <w:tcW w:w="4891" w:type="dxa"/>
          </w:tcPr>
          <w:p w:rsidR="003E58C0" w:rsidRPr="003E58C0" w:rsidRDefault="003E58C0" w:rsidP="003E58C0">
            <w:pPr>
              <w:rPr>
                <w:rFonts w:ascii="Times New Roman" w:hAnsi="Times New Roman" w:cs="Times New Roman"/>
                <w:b/>
                <w:sz w:val="24"/>
                <w:szCs w:val="24"/>
              </w:rPr>
            </w:pPr>
            <w:r w:rsidRPr="003E58C0">
              <w:rPr>
                <w:rFonts w:ascii="Times New Roman" w:hAnsi="Times New Roman" w:cs="Times New Roman"/>
                <w:sz w:val="24"/>
                <w:szCs w:val="24"/>
              </w:rPr>
              <w:t>Alıcı Adı</w:t>
            </w:r>
          </w:p>
        </w:tc>
        <w:tc>
          <w:tcPr>
            <w:tcW w:w="489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Akdeniz İhracatçı Birlikleri</w:t>
            </w:r>
          </w:p>
        </w:tc>
      </w:tr>
      <w:tr w:rsidR="003E58C0" w:rsidRPr="003E58C0" w:rsidTr="003E58C0">
        <w:trPr>
          <w:trHeight w:val="418"/>
        </w:trPr>
        <w:tc>
          <w:tcPr>
            <w:tcW w:w="489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Banka ve Şube Adı</w:t>
            </w:r>
          </w:p>
        </w:tc>
        <w:tc>
          <w:tcPr>
            <w:tcW w:w="489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Türkiye Vakıflar Bankası T.A.O. Mersin Şubesi (Şube Kodu: 052)</w:t>
            </w:r>
          </w:p>
        </w:tc>
      </w:tr>
      <w:tr w:rsidR="003E58C0" w:rsidRPr="003E58C0" w:rsidTr="003E58C0">
        <w:trPr>
          <w:trHeight w:val="203"/>
        </w:trPr>
        <w:tc>
          <w:tcPr>
            <w:tcW w:w="489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IBAN (Dolar)</w:t>
            </w:r>
          </w:p>
        </w:tc>
        <w:tc>
          <w:tcPr>
            <w:tcW w:w="489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TR40 0001 5001 5804 8000 9271 41</w:t>
            </w:r>
          </w:p>
        </w:tc>
      </w:tr>
    </w:tbl>
    <w:p w:rsidR="003E58C0" w:rsidRPr="003E58C0" w:rsidRDefault="003E58C0">
      <w:pPr>
        <w:rPr>
          <w:rFonts w:ascii="Times New Roman" w:hAnsi="Times New Roman" w:cs="Times New Roman"/>
          <w:b/>
          <w:sz w:val="24"/>
          <w:szCs w:val="24"/>
        </w:rPr>
      </w:pPr>
    </w:p>
    <w:p w:rsidR="003E58C0" w:rsidRPr="003E58C0" w:rsidRDefault="003E58C0">
      <w:pPr>
        <w:rPr>
          <w:rFonts w:ascii="Times New Roman" w:hAnsi="Times New Roman" w:cs="Times New Roman"/>
          <w:b/>
          <w:sz w:val="24"/>
          <w:szCs w:val="24"/>
        </w:rPr>
      </w:pPr>
      <w:r w:rsidRPr="003E58C0">
        <w:rPr>
          <w:rFonts w:ascii="Times New Roman" w:hAnsi="Times New Roman" w:cs="Times New Roman"/>
          <w:b/>
          <w:sz w:val="24"/>
          <w:szCs w:val="24"/>
        </w:rPr>
        <w:t>İletişim Bilgileri</w:t>
      </w:r>
    </w:p>
    <w:tbl>
      <w:tblPr>
        <w:tblStyle w:val="TabloKlavuzu"/>
        <w:tblW w:w="0" w:type="auto"/>
        <w:tblLook w:val="04A0" w:firstRow="1" w:lastRow="0" w:firstColumn="1" w:lastColumn="0" w:noHBand="0" w:noVBand="1"/>
      </w:tblPr>
      <w:tblGrid>
        <w:gridCol w:w="4531"/>
        <w:gridCol w:w="4531"/>
      </w:tblGrid>
      <w:tr w:rsidR="003E58C0" w:rsidRPr="003E58C0" w:rsidTr="003E58C0">
        <w:tc>
          <w:tcPr>
            <w:tcW w:w="453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İlgili Kişiler</w:t>
            </w:r>
          </w:p>
        </w:tc>
        <w:tc>
          <w:tcPr>
            <w:tcW w:w="453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Sultan Bayrak, Aydan Hançer Bülbül, Onat Can Özdemir (1200,1201,1202)</w:t>
            </w:r>
          </w:p>
        </w:tc>
      </w:tr>
      <w:tr w:rsidR="003E58C0" w:rsidRPr="003E58C0" w:rsidTr="003E58C0">
        <w:tc>
          <w:tcPr>
            <w:tcW w:w="4531" w:type="dxa"/>
          </w:tcPr>
          <w:p w:rsidR="003E58C0" w:rsidRPr="003E58C0" w:rsidRDefault="003E58C0">
            <w:pPr>
              <w:rPr>
                <w:rFonts w:ascii="Times New Roman" w:hAnsi="Times New Roman" w:cs="Times New Roman"/>
                <w:b/>
                <w:sz w:val="24"/>
                <w:szCs w:val="24"/>
              </w:rPr>
            </w:pPr>
            <w:r w:rsidRPr="003E58C0">
              <w:rPr>
                <w:rFonts w:ascii="Times New Roman" w:hAnsi="Times New Roman" w:cs="Times New Roman"/>
                <w:sz w:val="24"/>
                <w:szCs w:val="24"/>
              </w:rPr>
              <w:t>E-posta</w:t>
            </w:r>
          </w:p>
        </w:tc>
        <w:tc>
          <w:tcPr>
            <w:tcW w:w="4531" w:type="dxa"/>
          </w:tcPr>
          <w:p w:rsidR="003E58C0" w:rsidRPr="003E58C0" w:rsidRDefault="003E58C0">
            <w:pPr>
              <w:rPr>
                <w:rFonts w:ascii="Times New Roman" w:hAnsi="Times New Roman" w:cs="Times New Roman"/>
                <w:sz w:val="24"/>
                <w:szCs w:val="24"/>
                <w:u w:val="single"/>
              </w:rPr>
            </w:pPr>
            <w:hyperlink r:id="rId4" w:history="1">
              <w:r w:rsidRPr="003E58C0">
                <w:rPr>
                  <w:rStyle w:val="Kpr"/>
                  <w:rFonts w:ascii="Times New Roman" w:hAnsi="Times New Roman" w:cs="Times New Roman"/>
                  <w:color w:val="auto"/>
                  <w:sz w:val="24"/>
                  <w:szCs w:val="24"/>
                </w:rPr>
                <w:t>fuarlar@akib.org.tr</w:t>
              </w:r>
            </w:hyperlink>
            <w:r w:rsidRPr="003E58C0">
              <w:rPr>
                <w:rFonts w:ascii="Times New Roman" w:hAnsi="Times New Roman" w:cs="Times New Roman"/>
                <w:sz w:val="24"/>
                <w:szCs w:val="24"/>
                <w:u w:val="single"/>
              </w:rPr>
              <w:t xml:space="preserve"> </w:t>
            </w:r>
          </w:p>
        </w:tc>
      </w:tr>
    </w:tbl>
    <w:p w:rsidR="003E58C0" w:rsidRPr="003E58C0" w:rsidRDefault="003E58C0">
      <w:pPr>
        <w:rPr>
          <w:rFonts w:ascii="Times New Roman" w:hAnsi="Times New Roman" w:cs="Times New Roman"/>
          <w:b/>
          <w:sz w:val="24"/>
          <w:szCs w:val="24"/>
        </w:rPr>
      </w:pPr>
      <w:bookmarkStart w:id="0" w:name="_GoBack"/>
      <w:bookmarkEnd w:id="0"/>
    </w:p>
    <w:p w:rsidR="003E58C0" w:rsidRPr="003E58C0" w:rsidRDefault="003E58C0">
      <w:pPr>
        <w:rPr>
          <w:rFonts w:ascii="Times New Roman" w:hAnsi="Times New Roman" w:cs="Times New Roman"/>
          <w:b/>
          <w:sz w:val="24"/>
          <w:szCs w:val="24"/>
          <w:u w:val="single"/>
        </w:rPr>
      </w:pPr>
      <w:r w:rsidRPr="003E58C0">
        <w:rPr>
          <w:rFonts w:ascii="Times New Roman" w:hAnsi="Times New Roman" w:cs="Times New Roman"/>
          <w:b/>
          <w:sz w:val="24"/>
          <w:szCs w:val="24"/>
          <w:u w:val="single"/>
        </w:rPr>
        <w:t>KATILIM ŞARTLARI:</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1) Firmaların stant yerleşimleri Birliğimizce yapılacaktır. Birliğimiz stant m2 talebinde değişiklik yapmaya yetkilidir. </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2) Birliğimiz; fuar organizasyonlarını, başvuru sayısına, bütçe ve organizasyon imkanlarına göre iptal etme hakkına sahip olup böyle bir durumunda başvuran firmaların ödedikleri bedeller iade edilir. </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3) Söz konusu fuarın, gerek fuar idaresi tarafından gerekse mücbir sebepler dolayısıyla iptal edilmesi /ertelenmesi gibi durumlarında fuar idaresi tarafından uygulanacak iptal ücreti / ödeme kesintileri gibi maddi bedeller katılımcıya yansıtılacak olup AKİB’in herhangi bir sorumluluğu bulunmayacaktır. </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4) KATILIM PAYI ÜCRETİNE DAHİL OLAN HİZMETLER: Stant alanının kiralanması, stant inşaat ve dekorasyonu, internet bağlantısı, stant genel ve günlük temizlik hizmeti, fuar basılı ve</w:t>
      </w:r>
      <w:r w:rsidRPr="003E58C0">
        <w:rPr>
          <w:rFonts w:ascii="Times New Roman" w:hAnsi="Times New Roman" w:cs="Times New Roman"/>
          <w:sz w:val="24"/>
          <w:szCs w:val="24"/>
        </w:rPr>
        <w:t xml:space="preserve"> </w:t>
      </w:r>
      <w:r w:rsidRPr="003E58C0">
        <w:rPr>
          <w:rFonts w:ascii="Times New Roman" w:hAnsi="Times New Roman" w:cs="Times New Roman"/>
          <w:sz w:val="24"/>
          <w:szCs w:val="24"/>
        </w:rPr>
        <w:t>online kataloğunda yer alma, belirli sayıda ücretsiz fuar giriş kartı, ikram (çay-kahve-kurabiyeçerez) hizmetleri, katılım bedeli “nakliyeli” olarak belirtilmiş ise nakliye bedeli belirtilen şekilde dahil edilir.</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5) ÖDEME ŞEKLİ: Başvurunun geçerli olabilmesi için toplam katılım bedelinin %50’sinin başvuru aşamasında ödenmesi ve buna ilişkin dekontun fuarlar@akib.org.tr iletilmesi gerekmektedir. Yapılacak ödemelerin katılımcı firmanın banka hesabından AKİB’in banka hesabına bankacılık kanalıyla yapılması gerekir. Elden yapılan ödemeler, şahıslara ait banka hesaplarından yapılan ödemeler kabul edilmemektedir. Katılım tutarının firmanıza ait banka hesabından EFT veya havale ile yapılması gerekmektedir.</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6) FUAR DESTEĞİ: Katılımcı firmaların destekten yararlanabilmesi için </w:t>
      </w:r>
      <w:hyperlink r:id="rId5" w:history="1">
        <w:r w:rsidRPr="003E58C0">
          <w:rPr>
            <w:rStyle w:val="Kpr"/>
            <w:rFonts w:ascii="Times New Roman" w:hAnsi="Times New Roman" w:cs="Times New Roman"/>
            <w:color w:val="auto"/>
            <w:sz w:val="24"/>
            <w:szCs w:val="24"/>
          </w:rPr>
          <w:t>5973 sayılı İhracat Destekleri Hakkında Karar ve Uygulama Usul ve Esasları’n</w:t>
        </w:r>
      </w:hyperlink>
      <w:r w:rsidRPr="003E58C0">
        <w:rPr>
          <w:rFonts w:ascii="Times New Roman" w:hAnsi="Times New Roman" w:cs="Times New Roman"/>
          <w:sz w:val="24"/>
          <w:szCs w:val="24"/>
        </w:rPr>
        <w:t xml:space="preserve">da belirtilen şartlara uymak ve istenen belgeleri sunmak zorundadır. Katılımcı firmaların 5973 sayılı Karar’ın maddelerini bilmeleri kendi sorumluluğundadır. Bu tebliğe </w:t>
      </w:r>
      <w:hyperlink r:id="rId6" w:history="1">
        <w:r w:rsidRPr="003E58C0">
          <w:rPr>
            <w:rStyle w:val="Kpr"/>
            <w:rFonts w:ascii="Times New Roman" w:hAnsi="Times New Roman" w:cs="Times New Roman"/>
            <w:color w:val="auto"/>
            <w:sz w:val="24"/>
            <w:szCs w:val="24"/>
          </w:rPr>
          <w:t>www.ticaret.gov.tr</w:t>
        </w:r>
      </w:hyperlink>
      <w:r w:rsidRPr="003E58C0">
        <w:rPr>
          <w:rFonts w:ascii="Times New Roman" w:hAnsi="Times New Roman" w:cs="Times New Roman"/>
          <w:sz w:val="24"/>
          <w:szCs w:val="24"/>
        </w:rPr>
        <w:t xml:space="preserve"> </w:t>
      </w:r>
      <w:r w:rsidRPr="003E58C0">
        <w:rPr>
          <w:rFonts w:ascii="Times New Roman" w:hAnsi="Times New Roman" w:cs="Times New Roman"/>
          <w:sz w:val="24"/>
          <w:szCs w:val="24"/>
        </w:rPr>
        <w:t xml:space="preserve"> web sayfasından ulaşabilirsiniz.</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Destek evrakları DYS sistemi üzerinden Birliğimize gönderilmelidir. Bunun için DYS sisteminde firmanız kayıtlı olmalıdır. Fuar katılımına ilişkin Devlet Desteği karşılığı tutar fuar sonrasında Türkiye Cumhuriyet Merkez Bankası tarafından doğrudan firmanın banka hesabına yatırılacaktır. </w:t>
      </w:r>
      <w:hyperlink r:id="rId7" w:history="1">
        <w:r w:rsidRPr="003E58C0">
          <w:rPr>
            <w:rStyle w:val="Kpr"/>
            <w:rFonts w:ascii="Times New Roman" w:hAnsi="Times New Roman" w:cs="Times New Roman"/>
            <w:color w:val="auto"/>
            <w:sz w:val="24"/>
            <w:szCs w:val="24"/>
          </w:rPr>
          <w:t>Fuar Desteğine ilişkin AKİB web sayfasından bilgi alınabilir.</w:t>
        </w:r>
      </w:hyperlink>
      <w:r w:rsidRPr="003E58C0">
        <w:rPr>
          <w:rFonts w:ascii="Times New Roman" w:hAnsi="Times New Roman" w:cs="Times New Roman"/>
          <w:sz w:val="24"/>
          <w:szCs w:val="24"/>
        </w:rPr>
        <w:t xml:space="preserve"> </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Destekten yararlanılabilmesi için stantta sergilenen ve/veya tanıtımı yapılan ürünlerin yurtiçinde üretildiğine dair, katılımcı firmaya veya pazarlama sözleşmesi yapılan firmaya ait </w:t>
      </w:r>
      <w:r w:rsidRPr="003E58C0">
        <w:rPr>
          <w:rFonts w:ascii="Times New Roman" w:hAnsi="Times New Roman" w:cs="Times New Roman"/>
          <w:b/>
          <w:sz w:val="24"/>
          <w:szCs w:val="24"/>
        </w:rPr>
        <w:t>kapasite raporu</w:t>
      </w:r>
      <w:r w:rsidRPr="003E58C0">
        <w:rPr>
          <w:rFonts w:ascii="Times New Roman" w:hAnsi="Times New Roman" w:cs="Times New Roman"/>
          <w:sz w:val="24"/>
          <w:szCs w:val="24"/>
        </w:rPr>
        <w:t xml:space="preserve"> ibraz edilmesi gerekmekte olup, kapasite raporunda yer alan üretim konusuna dâhil olmayan ürün ve/veya ithal ürün sergileyen ve/veya tanıtım yapan firmala</w:t>
      </w:r>
      <w:r w:rsidRPr="003E58C0">
        <w:rPr>
          <w:rFonts w:ascii="Times New Roman" w:hAnsi="Times New Roman" w:cs="Times New Roman"/>
          <w:sz w:val="24"/>
          <w:szCs w:val="24"/>
        </w:rPr>
        <w:t>r destekten yararlanamamaktadır.</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 xml:space="preserve">5973 sayılı Fuar Desteklerine İlişkin Genelge Madde 45 (1) te Yurt dışı veya yurt içi fuar katılımcısının veya organizatörünün/işbirliği kuruluşunun Türk malı itibarına zarar verdiğinin, kalitesiz ürünler sergilediğinin, fuar süresince gösterdiği tanıtıma yönelik yaklaşımının Türkiye’nin itibarını zedelediğinin, fuara ilişkin basılı veya çevrimiçi kaynaklarda yabancı şirket/kuruluş olarak gösterildiğinin, yabancı ürün veya marka sergilediğinin tespiti halinde katılımcı/organizatör/işbirliği kuruluşu destekten faydalandırılmaz. </w:t>
      </w:r>
    </w:p>
    <w:p w:rsidR="003E58C0" w:rsidRPr="003E58C0" w:rsidRDefault="003E58C0">
      <w:pPr>
        <w:rPr>
          <w:rFonts w:ascii="Times New Roman" w:hAnsi="Times New Roman" w:cs="Times New Roman"/>
          <w:sz w:val="24"/>
          <w:szCs w:val="24"/>
        </w:rPr>
      </w:pPr>
      <w:r w:rsidRPr="003E58C0">
        <w:rPr>
          <w:rFonts w:ascii="Times New Roman" w:hAnsi="Times New Roman" w:cs="Times New Roman"/>
          <w:b/>
          <w:sz w:val="24"/>
          <w:szCs w:val="24"/>
        </w:rPr>
        <w:t>Şahıs firmaları</w:t>
      </w:r>
      <w:r w:rsidRPr="003E58C0">
        <w:rPr>
          <w:rFonts w:ascii="Times New Roman" w:hAnsi="Times New Roman" w:cs="Times New Roman"/>
          <w:sz w:val="24"/>
          <w:szCs w:val="24"/>
        </w:rPr>
        <w:t xml:space="preserve"> fuar desteğinden yararlanamamaktadır.</w:t>
      </w:r>
    </w:p>
    <w:p w:rsidR="003E58C0" w:rsidRPr="003E58C0" w:rsidRDefault="003E58C0">
      <w:pPr>
        <w:rPr>
          <w:rFonts w:ascii="Times New Roman" w:hAnsi="Times New Roman" w:cs="Times New Roman"/>
          <w:sz w:val="24"/>
          <w:szCs w:val="24"/>
        </w:rPr>
      </w:pPr>
      <w:r w:rsidRPr="003E58C0">
        <w:rPr>
          <w:rFonts w:ascii="Times New Roman" w:hAnsi="Times New Roman" w:cs="Times New Roman"/>
          <w:sz w:val="24"/>
          <w:szCs w:val="24"/>
        </w:rPr>
        <w:t>Özel üretim (private label), fason üretim gerçekleştiren şirketler, yurt dışı fuar organizasyonlarına iştirakleri ile sektörel nitelikteki uluslararası fuar katılımlarında; yerli ve yabancı şirketler veya zincir mağazaların unvan, marka ve logolarını, söz konusu şirketler veya zincir mağazalar için üretim yaptıklarını tevsik etmek kaydıyla (sözleşme,fatura vb talep edilir), kendi ticaret unvanları veya tescilli markaları (marka tescil belgesi sunulmalıdır) ile beraber stand alanlarında kullanabilirler. Ancak, bu tür sergileme tarzı katılımcının geri planda kalarak diğer markaların ön plana çıkması anlamı taşımadan sadece üretim kapasitesi ve kalitesi açısından destekleyici unsur olarak kullanılabilir. Fuar desteği alabilmeniz için Stant alanında kullanacağınız markaların firmanız adına marka tescil belgesinin olması zorunludur.</w:t>
      </w:r>
    </w:p>
    <w:p w:rsidR="003E58C0" w:rsidRPr="003E58C0" w:rsidRDefault="003E58C0">
      <w:pPr>
        <w:rPr>
          <w:rFonts w:ascii="Times New Roman" w:hAnsi="Times New Roman" w:cs="Times New Roman"/>
          <w:b/>
          <w:sz w:val="24"/>
          <w:szCs w:val="24"/>
          <w:u w:val="single"/>
        </w:rPr>
      </w:pPr>
      <w:r w:rsidRPr="003E58C0">
        <w:rPr>
          <w:rFonts w:ascii="Times New Roman" w:hAnsi="Times New Roman" w:cs="Times New Roman"/>
          <w:sz w:val="24"/>
          <w:szCs w:val="24"/>
        </w:rPr>
        <w:t>7) Belirtilen online linkte yer alan başvuru formunun ilgili firma tarafından doldurulması ile işbu fuar duyurusundaki şartların firmalar tarafından peşin olarak, gayri kabili rücu kabul, beyan ve taahhüt edildiği kabul olunur.</w:t>
      </w:r>
    </w:p>
    <w:sectPr w:rsidR="003E58C0" w:rsidRPr="003E5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C0"/>
    <w:rsid w:val="00060FC4"/>
    <w:rsid w:val="001A24CE"/>
    <w:rsid w:val="0025634A"/>
    <w:rsid w:val="00290607"/>
    <w:rsid w:val="003E58C0"/>
    <w:rsid w:val="007735C1"/>
    <w:rsid w:val="008D6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BD67-5924-4007-B910-74FBAFA3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E58C0"/>
    <w:rPr>
      <w:color w:val="0563C1" w:themeColor="hyperlink"/>
      <w:u w:val="single"/>
    </w:rPr>
  </w:style>
  <w:style w:type="character" w:styleId="AklamaBavurusu">
    <w:name w:val="annotation reference"/>
    <w:basedOn w:val="VarsaylanParagrafYazTipi"/>
    <w:uiPriority w:val="99"/>
    <w:semiHidden/>
    <w:unhideWhenUsed/>
    <w:rsid w:val="003E58C0"/>
    <w:rPr>
      <w:sz w:val="16"/>
      <w:szCs w:val="16"/>
    </w:rPr>
  </w:style>
  <w:style w:type="paragraph" w:styleId="AklamaMetni">
    <w:name w:val="annotation text"/>
    <w:basedOn w:val="Normal"/>
    <w:link w:val="AklamaMetniChar"/>
    <w:uiPriority w:val="99"/>
    <w:semiHidden/>
    <w:unhideWhenUsed/>
    <w:rsid w:val="003E58C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58C0"/>
    <w:rPr>
      <w:sz w:val="20"/>
      <w:szCs w:val="20"/>
    </w:rPr>
  </w:style>
  <w:style w:type="paragraph" w:styleId="AklamaKonusu">
    <w:name w:val="annotation subject"/>
    <w:basedOn w:val="AklamaMetni"/>
    <w:next w:val="AklamaMetni"/>
    <w:link w:val="AklamaKonusuChar"/>
    <w:uiPriority w:val="99"/>
    <w:semiHidden/>
    <w:unhideWhenUsed/>
    <w:rsid w:val="003E58C0"/>
    <w:rPr>
      <w:b/>
      <w:bCs/>
    </w:rPr>
  </w:style>
  <w:style w:type="character" w:customStyle="1" w:styleId="AklamaKonusuChar">
    <w:name w:val="Açıklama Konusu Char"/>
    <w:basedOn w:val="AklamaMetniChar"/>
    <w:link w:val="AklamaKonusu"/>
    <w:uiPriority w:val="99"/>
    <w:semiHidden/>
    <w:rsid w:val="003E58C0"/>
    <w:rPr>
      <w:b/>
      <w:bCs/>
      <w:sz w:val="20"/>
      <w:szCs w:val="20"/>
    </w:rPr>
  </w:style>
  <w:style w:type="paragraph" w:styleId="BalonMetni">
    <w:name w:val="Balloon Text"/>
    <w:basedOn w:val="Normal"/>
    <w:link w:val="BalonMetniChar"/>
    <w:uiPriority w:val="99"/>
    <w:semiHidden/>
    <w:unhideWhenUsed/>
    <w:rsid w:val="003E58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kib.org.tr/tr/ihracat-destekleri-fuar-katilimlarinin-desteklenmes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aret.gov.tr" TargetMode="External"/><Relationship Id="rId5" Type="http://schemas.openxmlformats.org/officeDocument/2006/relationships/hyperlink" Target="https://www.ticaret.gov.tr/ihracat/fuarlar/fuarlar-mevzuat%C4%B1" TargetMode="External"/><Relationship Id="rId4" Type="http://schemas.openxmlformats.org/officeDocument/2006/relationships/hyperlink" Target="mailto:fuarlar@akib.org.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605</Words>
  <Characters>4367</Characters>
  <Application>Microsoft Office Word</Application>
  <DocSecurity>0</DocSecurity>
  <Lines>121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ÇELEBİ</dc:creator>
  <cp:keywords/>
  <dc:description/>
  <cp:lastModifiedBy>Kübra ÇELEBİ</cp:lastModifiedBy>
  <cp:revision>1</cp:revision>
  <dcterms:created xsi:type="dcterms:W3CDTF">2025-07-22T07:44:00Z</dcterms:created>
  <dcterms:modified xsi:type="dcterms:W3CDTF">2025-07-22T07:53:00Z</dcterms:modified>
</cp:coreProperties>
</file>